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70D9" w14:textId="08A046DF" w:rsidR="005B4E44" w:rsidRPr="005B4E44" w:rsidRDefault="005B4E44" w:rsidP="005B4E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E4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14:paraId="18C033FD" w14:textId="77777777" w:rsidR="005B4E44" w:rsidRPr="005B4E44" w:rsidRDefault="005B4E44" w:rsidP="005B4E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E44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 1</w:t>
      </w:r>
    </w:p>
    <w:p w14:paraId="20972DD4" w14:textId="77777777" w:rsidR="005B4E44" w:rsidRPr="005B4E44" w:rsidRDefault="005B4E44" w:rsidP="005B4E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E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от 28.01.2021</w:t>
      </w:r>
    </w:p>
    <w:p w14:paraId="7715E9FD" w14:textId="77777777" w:rsidR="005B4E44" w:rsidRDefault="005B4E44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7043CF71" w14:textId="5423A8F7" w:rsidR="005D1717" w:rsidRPr="00D0721C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0721C">
        <w:rPr>
          <w:rFonts w:ascii="Times New Roman" w:hAnsi="Times New Roman"/>
          <w:sz w:val="20"/>
          <w:szCs w:val="20"/>
        </w:rPr>
        <w:t xml:space="preserve">Приложение </w:t>
      </w:r>
      <w:r w:rsidR="00A667A6">
        <w:rPr>
          <w:rFonts w:ascii="Times New Roman" w:hAnsi="Times New Roman"/>
          <w:sz w:val="20"/>
          <w:szCs w:val="20"/>
        </w:rPr>
        <w:t>7</w:t>
      </w:r>
    </w:p>
    <w:p w14:paraId="747A240C" w14:textId="77777777" w:rsidR="005D1717" w:rsidRPr="00D0721C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D0721C">
        <w:rPr>
          <w:rFonts w:ascii="Times New Roman" w:hAnsi="Times New Roman"/>
          <w:sz w:val="20"/>
        </w:rPr>
        <w:t xml:space="preserve">к Тарифному соглашению в системе </w:t>
      </w:r>
    </w:p>
    <w:p w14:paraId="0CC5E642" w14:textId="77777777" w:rsidR="005D1717" w:rsidRPr="00D0721C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D0721C">
        <w:rPr>
          <w:rFonts w:ascii="Times New Roman" w:hAnsi="Times New Roman"/>
          <w:sz w:val="20"/>
        </w:rPr>
        <w:t xml:space="preserve">обязательного медицинского страхования </w:t>
      </w:r>
    </w:p>
    <w:p w14:paraId="1F1F3C3C" w14:textId="091D53A3" w:rsidR="005D1717" w:rsidRPr="00D0721C" w:rsidRDefault="005D1717" w:rsidP="002921AD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D0721C">
        <w:rPr>
          <w:rFonts w:ascii="Times New Roman" w:hAnsi="Times New Roman"/>
          <w:sz w:val="20"/>
        </w:rPr>
        <w:t>Ханты-Мансийского автономного округа – Югры на 20</w:t>
      </w:r>
      <w:r w:rsidR="00701E7B" w:rsidRPr="00D0721C">
        <w:rPr>
          <w:rFonts w:ascii="Times New Roman" w:hAnsi="Times New Roman"/>
          <w:sz w:val="20"/>
        </w:rPr>
        <w:t>2</w:t>
      </w:r>
      <w:r w:rsidR="00B22874" w:rsidRPr="00D0721C">
        <w:rPr>
          <w:rFonts w:ascii="Times New Roman" w:hAnsi="Times New Roman"/>
          <w:sz w:val="20"/>
        </w:rPr>
        <w:t>1</w:t>
      </w:r>
      <w:r w:rsidRPr="00D0721C">
        <w:rPr>
          <w:rFonts w:ascii="Times New Roman" w:hAnsi="Times New Roman"/>
          <w:sz w:val="20"/>
        </w:rPr>
        <w:t xml:space="preserve"> год</w:t>
      </w:r>
    </w:p>
    <w:p w14:paraId="0C567D80" w14:textId="5446010A" w:rsidR="00192807" w:rsidRPr="00701E7B" w:rsidRDefault="005D1717" w:rsidP="002921A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 w:rsidRPr="00D0721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  <w:r w:rsidR="00920907" w:rsidRPr="00D0721C">
        <w:rPr>
          <w:rFonts w:ascii="Times New Roman" w:hAnsi="Times New Roman"/>
          <w:sz w:val="20"/>
        </w:rPr>
        <w:t>о</w:t>
      </w:r>
      <w:r w:rsidRPr="00D0721C">
        <w:rPr>
          <w:rFonts w:ascii="Times New Roman" w:hAnsi="Times New Roman"/>
          <w:sz w:val="20"/>
        </w:rPr>
        <w:t>т</w:t>
      </w:r>
      <w:r w:rsidR="00D0721C" w:rsidRPr="00D0721C">
        <w:rPr>
          <w:rFonts w:ascii="Times New Roman" w:hAnsi="Times New Roman"/>
          <w:sz w:val="20"/>
        </w:rPr>
        <w:t xml:space="preserve"> </w:t>
      </w:r>
      <w:r w:rsidR="00622696">
        <w:rPr>
          <w:rFonts w:ascii="Times New Roman" w:hAnsi="Times New Roman"/>
          <w:sz w:val="20"/>
        </w:rPr>
        <w:t>30</w:t>
      </w:r>
      <w:r w:rsidR="002D27C5" w:rsidRPr="00D0721C">
        <w:rPr>
          <w:rFonts w:ascii="Times New Roman" w:hAnsi="Times New Roman"/>
          <w:sz w:val="20"/>
        </w:rPr>
        <w:t>.12</w:t>
      </w:r>
      <w:r w:rsidRPr="00D0721C">
        <w:rPr>
          <w:rFonts w:ascii="Times New Roman" w:hAnsi="Times New Roman"/>
          <w:sz w:val="20"/>
        </w:rPr>
        <w:t>.20</w:t>
      </w:r>
      <w:r w:rsidR="00064193" w:rsidRPr="00D0721C">
        <w:rPr>
          <w:rFonts w:ascii="Times New Roman" w:hAnsi="Times New Roman"/>
          <w:sz w:val="20"/>
        </w:rPr>
        <w:t>20</w:t>
      </w:r>
    </w:p>
    <w:p w14:paraId="6D1957B6" w14:textId="77777777" w:rsidR="002D27C5" w:rsidRPr="00701E7B" w:rsidRDefault="002D27C5" w:rsidP="002921AD">
      <w:pPr>
        <w:suppressAutoHyphens/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14:paraId="38534E94" w14:textId="77777777" w:rsidR="005D1717" w:rsidRPr="00701E7B" w:rsidRDefault="005D1717" w:rsidP="002921AD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EFA44F4" w14:textId="77777777" w:rsidR="00192807" w:rsidRPr="00266EA0" w:rsidRDefault="00192807" w:rsidP="00A4738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6EA0">
        <w:rPr>
          <w:rFonts w:ascii="Times New Roman" w:hAnsi="Times New Roman"/>
          <w:b/>
          <w:sz w:val="28"/>
          <w:szCs w:val="28"/>
        </w:rPr>
        <w:t>МЕТОДИКА</w:t>
      </w:r>
    </w:p>
    <w:p w14:paraId="12342DEB" w14:textId="1DB39170" w:rsidR="00DC34B7" w:rsidRPr="00266EA0" w:rsidRDefault="00192807" w:rsidP="00A4738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6EA0">
        <w:rPr>
          <w:rFonts w:ascii="Times New Roman" w:hAnsi="Times New Roman"/>
          <w:b/>
          <w:sz w:val="28"/>
          <w:szCs w:val="28"/>
        </w:rPr>
        <w:t xml:space="preserve">расчета </w:t>
      </w:r>
      <w:r w:rsidR="009A20BA" w:rsidRPr="00266EA0">
        <w:rPr>
          <w:rFonts w:ascii="Times New Roman" w:hAnsi="Times New Roman"/>
          <w:b/>
          <w:sz w:val="28"/>
          <w:szCs w:val="28"/>
        </w:rPr>
        <w:t>размера</w:t>
      </w:r>
      <w:r w:rsidR="00CA572D" w:rsidRPr="00266EA0">
        <w:rPr>
          <w:rFonts w:ascii="Times New Roman" w:hAnsi="Times New Roman"/>
          <w:b/>
          <w:sz w:val="28"/>
          <w:szCs w:val="28"/>
        </w:rPr>
        <w:t xml:space="preserve"> </w:t>
      </w:r>
      <w:r w:rsidRPr="00266EA0">
        <w:rPr>
          <w:rFonts w:ascii="Times New Roman" w:hAnsi="Times New Roman"/>
          <w:b/>
          <w:sz w:val="28"/>
          <w:szCs w:val="28"/>
        </w:rPr>
        <w:t>подушев</w:t>
      </w:r>
      <w:r w:rsidR="009A20BA" w:rsidRPr="00266EA0">
        <w:rPr>
          <w:rFonts w:ascii="Times New Roman" w:hAnsi="Times New Roman"/>
          <w:b/>
          <w:sz w:val="28"/>
          <w:szCs w:val="28"/>
        </w:rPr>
        <w:t>ого</w:t>
      </w:r>
      <w:r w:rsidR="00022730" w:rsidRPr="00266EA0">
        <w:rPr>
          <w:rFonts w:ascii="Times New Roman" w:hAnsi="Times New Roman"/>
          <w:b/>
          <w:sz w:val="28"/>
          <w:szCs w:val="28"/>
        </w:rPr>
        <w:t xml:space="preserve"> норматив</w:t>
      </w:r>
      <w:r w:rsidR="009A20BA" w:rsidRPr="00266EA0">
        <w:rPr>
          <w:rFonts w:ascii="Times New Roman" w:hAnsi="Times New Roman"/>
          <w:b/>
          <w:sz w:val="28"/>
          <w:szCs w:val="28"/>
        </w:rPr>
        <w:t>а</w:t>
      </w:r>
      <w:r w:rsidR="00022730" w:rsidRPr="00266EA0">
        <w:rPr>
          <w:rFonts w:ascii="Times New Roman" w:hAnsi="Times New Roman"/>
          <w:b/>
          <w:sz w:val="28"/>
          <w:szCs w:val="28"/>
        </w:rPr>
        <w:t xml:space="preserve"> </w:t>
      </w:r>
      <w:r w:rsidRPr="00266EA0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2D27C5" w:rsidRPr="00266EA0">
        <w:rPr>
          <w:rFonts w:ascii="Times New Roman" w:hAnsi="Times New Roman"/>
          <w:b/>
          <w:sz w:val="28"/>
          <w:szCs w:val="28"/>
        </w:rPr>
        <w:t xml:space="preserve">при оплате </w:t>
      </w:r>
      <w:r w:rsidR="002C09B3" w:rsidRPr="00266EA0">
        <w:rPr>
          <w:rFonts w:ascii="Times New Roman" w:hAnsi="Times New Roman"/>
          <w:b/>
          <w:sz w:val="28"/>
          <w:szCs w:val="28"/>
        </w:rPr>
        <w:t xml:space="preserve">медицинской </w:t>
      </w:r>
      <w:r w:rsidR="00022730" w:rsidRPr="00266EA0">
        <w:rPr>
          <w:rFonts w:ascii="Times New Roman" w:hAnsi="Times New Roman"/>
          <w:b/>
          <w:sz w:val="28"/>
          <w:szCs w:val="28"/>
        </w:rPr>
        <w:t>помощи</w:t>
      </w:r>
      <w:r w:rsidR="00826194" w:rsidRPr="00266EA0">
        <w:rPr>
          <w:rFonts w:ascii="Times New Roman" w:hAnsi="Times New Roman"/>
          <w:b/>
          <w:sz w:val="28"/>
          <w:szCs w:val="28"/>
        </w:rPr>
        <w:t>,</w:t>
      </w:r>
      <w:r w:rsidRPr="00266EA0">
        <w:rPr>
          <w:rFonts w:ascii="Times New Roman" w:hAnsi="Times New Roman"/>
          <w:b/>
          <w:sz w:val="28"/>
          <w:szCs w:val="28"/>
        </w:rPr>
        <w:t xml:space="preserve"> </w:t>
      </w:r>
      <w:r w:rsidR="00DC34B7" w:rsidRPr="00266EA0">
        <w:rPr>
          <w:rFonts w:ascii="Times New Roman" w:hAnsi="Times New Roman"/>
          <w:b/>
          <w:sz w:val="28"/>
          <w:szCs w:val="28"/>
        </w:rPr>
        <w:t xml:space="preserve">оказанной </w:t>
      </w:r>
      <w:r w:rsidR="00826194" w:rsidRPr="00266EA0">
        <w:rPr>
          <w:rFonts w:ascii="Times New Roman" w:hAnsi="Times New Roman"/>
          <w:b/>
          <w:sz w:val="28"/>
          <w:szCs w:val="28"/>
        </w:rPr>
        <w:t>в</w:t>
      </w:r>
      <w:r w:rsidR="00DC34B7" w:rsidRPr="00266EA0">
        <w:rPr>
          <w:rFonts w:ascii="Times New Roman" w:hAnsi="Times New Roman"/>
          <w:b/>
          <w:sz w:val="28"/>
          <w:szCs w:val="28"/>
        </w:rPr>
        <w:t xml:space="preserve"> амбулаторных условиях</w:t>
      </w:r>
    </w:p>
    <w:p w14:paraId="76D24BC9" w14:textId="77777777" w:rsidR="002D27C5" w:rsidRPr="00266EA0" w:rsidRDefault="002D27C5" w:rsidP="002921A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14:paraId="7CB25FCB" w14:textId="77777777" w:rsidR="009D1B46" w:rsidRPr="00266EA0" w:rsidRDefault="009D1B46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>1. Основные подходы к оплате первичной медико-санитарной помощи, оказанной в амбулаторных условиях</w:t>
      </w:r>
    </w:p>
    <w:p w14:paraId="296E8803" w14:textId="77777777" w:rsidR="008B0A2A" w:rsidRPr="00266EA0" w:rsidRDefault="008B0A2A" w:rsidP="008B0A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При оплате медицинской помощи, оказанной в амбулаторных условиях, Программой установлены следующие способы оплаты:</w:t>
      </w:r>
    </w:p>
    <w:p w14:paraId="01CC7CA5" w14:textId="1C7C1A92" w:rsidR="00064193" w:rsidRPr="00266EA0" w:rsidRDefault="00064193" w:rsidP="005A028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0F2273" w:rsidRPr="00266EA0">
        <w:rPr>
          <w:rFonts w:ascii="Times New Roman" w:eastAsia="Times New Roman" w:hAnsi="Times New Roman"/>
          <w:sz w:val="24"/>
          <w:szCs w:val="24"/>
          <w:lang w:eastAsia="ru-RU"/>
        </w:rPr>
        <w:t>молекулярно-</w:t>
      </w:r>
      <w:r w:rsidR="00A32A4F">
        <w:rPr>
          <w:rFonts w:ascii="Times New Roman" w:eastAsia="Times New Roman" w:hAnsi="Times New Roman"/>
          <w:sz w:val="24"/>
          <w:szCs w:val="24"/>
          <w:lang w:eastAsia="ru-RU"/>
        </w:rPr>
        <w:t>генетических</w:t>
      </w:r>
      <w:r w:rsidR="000F2273"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</w:t>
      </w:r>
      <w:r w:rsidR="00A32A4F">
        <w:rPr>
          <w:rFonts w:ascii="Times New Roman" w:eastAsia="Times New Roman" w:hAnsi="Times New Roman"/>
          <w:sz w:val="24"/>
          <w:szCs w:val="24"/>
          <w:lang w:eastAsia="ru-RU"/>
        </w:rPr>
        <w:t>ухолевой лекарственной терапии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14:paraId="77F23214" w14:textId="65EF82DC" w:rsidR="00EE5CE6" w:rsidRPr="00266EA0" w:rsidRDefault="008B0A2A" w:rsidP="00EE5CE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за единицу объема медицинской помощи </w:t>
      </w:r>
      <w:r w:rsidR="004C6834" w:rsidRPr="00266EA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медицинскую услугу,</w:t>
      </w:r>
      <w:r w:rsidR="009C35A3"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посещение, обращение (законченный случай) (используется при оплате медицинской помощи, оказанной застрахованным лицам за пределами ХМАО-Югры,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14:paraId="34EAD7A4" w14:textId="4EC576D8" w:rsidR="008B0A2A" w:rsidRPr="00266EA0" w:rsidRDefault="008B0A2A" w:rsidP="00EE5CE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hAnsi="Times New Roman"/>
          <w:sz w:val="24"/>
          <w:szCs w:val="24"/>
        </w:rPr>
        <w:t xml:space="preserve">за единицу объема медицинской помощи </w:t>
      </w:r>
      <w:r w:rsidR="004C6834" w:rsidRPr="00266EA0">
        <w:rPr>
          <w:rFonts w:ascii="Times New Roman" w:hAnsi="Times New Roman"/>
          <w:sz w:val="24"/>
          <w:szCs w:val="24"/>
        </w:rPr>
        <w:t>–</w:t>
      </w:r>
      <w:r w:rsidRPr="00266EA0">
        <w:rPr>
          <w:rFonts w:ascii="Times New Roman" w:hAnsi="Times New Roman"/>
          <w:sz w:val="24"/>
          <w:szCs w:val="24"/>
        </w:rPr>
        <w:t xml:space="preserve"> за медицинскую услугу (используется при оплате 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0F2273" w:rsidRPr="00266EA0">
        <w:rPr>
          <w:rFonts w:ascii="Times New Roman" w:eastAsia="Times New Roman" w:hAnsi="Times New Roman"/>
          <w:sz w:val="24"/>
          <w:szCs w:val="24"/>
          <w:lang w:eastAsia="ru-RU"/>
        </w:rPr>
        <w:t>молекулярно-</w:t>
      </w:r>
      <w:r w:rsidR="00A32A4F">
        <w:rPr>
          <w:rFonts w:ascii="Times New Roman" w:eastAsia="Times New Roman" w:hAnsi="Times New Roman"/>
          <w:sz w:val="24"/>
          <w:szCs w:val="24"/>
          <w:lang w:eastAsia="ru-RU"/>
        </w:rPr>
        <w:t>генетических</w:t>
      </w:r>
      <w:r w:rsidR="000F2273"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</w:r>
      <w:r w:rsidR="00A32A4F">
        <w:rPr>
          <w:rFonts w:ascii="Times New Roman" w:eastAsia="Times New Roman" w:hAnsi="Times New Roman"/>
          <w:sz w:val="24"/>
          <w:szCs w:val="24"/>
          <w:lang w:eastAsia="ru-RU"/>
        </w:rPr>
        <w:t>пухолевой лекарственной терапии</w:t>
      </w:r>
      <w:r w:rsidR="00470872" w:rsidRPr="00266EA0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66EA0">
        <w:rPr>
          <w:rFonts w:ascii="Times New Roman" w:hAnsi="Times New Roman"/>
          <w:sz w:val="24"/>
          <w:szCs w:val="24"/>
        </w:rPr>
        <w:t>.</w:t>
      </w:r>
    </w:p>
    <w:p w14:paraId="5B8887F9" w14:textId="77777777" w:rsidR="008B0A2A" w:rsidRPr="00266EA0" w:rsidRDefault="008B0A2A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336B5" w14:textId="359013D6" w:rsidR="0045033E" w:rsidRPr="00266EA0" w:rsidRDefault="0045033E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EA0">
        <w:rPr>
          <w:rFonts w:ascii="Times New Roman" w:hAnsi="Times New Roman"/>
          <w:b/>
          <w:sz w:val="24"/>
          <w:szCs w:val="24"/>
        </w:rPr>
        <w:t>2. Расчет объема финансового обеспечения первичной медико-санитарной помощи в амбулаторных условиях</w:t>
      </w:r>
    </w:p>
    <w:p w14:paraId="726E1294" w14:textId="77777777" w:rsidR="0045033E" w:rsidRPr="00266EA0" w:rsidRDefault="0045033E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BE266D" w14:textId="3D9F19C2" w:rsidR="009D1B46" w:rsidRPr="00266EA0" w:rsidRDefault="009D1B46" w:rsidP="005E2E5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45033E"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5CE6" w:rsidRPr="00266EA0">
        <w:rPr>
          <w:rFonts w:ascii="Times New Roman" w:hAnsi="Times New Roman"/>
          <w:b/>
          <w:sz w:val="24"/>
          <w:szCs w:val="24"/>
        </w:rPr>
        <w:t>Расчет среднего размера финансового обеспечения медицинской помощи, оказанной в амбулаторных условиях</w:t>
      </w:r>
    </w:p>
    <w:p w14:paraId="7D3CB82D" w14:textId="1962CAC7" w:rsidR="009D1B46" w:rsidRPr="00266EA0" w:rsidRDefault="009D1B4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266EA0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Требованиями</w:t>
        </w:r>
      </w:hyperlink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к структуре и содержанию тарифного соглашения,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определяется </w:t>
      </w:r>
      <w:r w:rsidR="00BF5E81" w:rsidRPr="00BF5E8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средний подушевой норматив финансирования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</w:r>
      <w:r w:rsidR="007E50BC" w:rsidRPr="00266EA0">
        <w:rPr>
          <w:rFonts w:ascii="Times New Roman" w:eastAsia="Times New Roman" w:hAnsi="Times New Roman"/>
          <w:sz w:val="24"/>
          <w:szCs w:val="24"/>
          <w:lang w:eastAsia="ru-RU"/>
        </w:rPr>
        <w:t>ХМАО-Югры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, в расчете на одно застрахованное лицо по следующей формуле:</w:t>
      </w:r>
    </w:p>
    <w:p w14:paraId="1D72A16B" w14:textId="77777777" w:rsidR="009D1B46" w:rsidRPr="00266EA0" w:rsidRDefault="009D1B4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73E24" w14:textId="4F8393A3" w:rsidR="009D1B46" w:rsidRPr="00266EA0" w:rsidRDefault="009D1B4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b/>
          <w:noProof/>
          <w:position w:val="-23"/>
          <w:sz w:val="24"/>
          <w:szCs w:val="24"/>
          <w:lang w:eastAsia="ru-RU"/>
        </w:rPr>
        <w:drawing>
          <wp:inline distT="0" distB="0" distL="0" distR="0" wp14:anchorId="7894801F" wp14:editId="361EEFC2">
            <wp:extent cx="5429250" cy="438150"/>
            <wp:effectExtent l="0" t="0" r="0" b="0"/>
            <wp:docPr id="9" name="Рисунок 9" descr="base_1_31173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1739_3277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2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4A4DC32" w14:textId="77777777" w:rsidR="00C02D74" w:rsidRPr="00266EA0" w:rsidRDefault="00C02D74" w:rsidP="00305405">
      <w:pPr>
        <w:widowControl w:val="0"/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9138"/>
      </w:tblGrid>
      <w:tr w:rsidR="00C02D74" w:rsidRPr="00266EA0" w14:paraId="4832D520" w14:textId="77777777" w:rsidTr="00C02D74">
        <w:tc>
          <w:tcPr>
            <w:tcW w:w="1317" w:type="dxa"/>
          </w:tcPr>
          <w:p w14:paraId="4655E32A" w14:textId="4CEF76E8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EA0">
              <w:rPr>
                <w:rFonts w:ascii="Times New Roman" w:hAnsi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19B185CA" wp14:editId="4A665240">
                  <wp:extent cx="516890" cy="270510"/>
                  <wp:effectExtent l="0" t="0" r="0" b="0"/>
                  <wp:docPr id="10" name="Рисунок 10" descr="base_1_31173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1173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</w:tcPr>
          <w:p w14:paraId="33B4DEF9" w14:textId="20282791" w:rsidR="00C02D74" w:rsidRPr="00266EA0" w:rsidRDefault="00BF5E81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E81">
              <w:rPr>
                <w:rFonts w:ascii="Times New Roman" w:hAnsi="Times New Roman"/>
                <w:sz w:val="24"/>
                <w:szCs w:val="24"/>
                <w:highlight w:val="yellow"/>
              </w:rPr>
              <w:t>средний подушевой норматив финансирования в амбулаторных условиях для медицинских организаций, участвующих в реализации территориальной программы обязательного медицинского страхования ХМАО-Югры, в расчете на одно застрахованное лицо, рублей</w:t>
            </w:r>
            <w:r w:rsidRPr="00BF5E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8A084" w14:textId="43D336E3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D74" w:rsidRPr="00266EA0" w14:paraId="77CB70E0" w14:textId="77777777" w:rsidTr="00C02D74">
        <w:tc>
          <w:tcPr>
            <w:tcW w:w="1317" w:type="dxa"/>
          </w:tcPr>
          <w:p w14:paraId="6126F90D" w14:textId="34AE9808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9138" w:type="dxa"/>
          </w:tcPr>
          <w:p w14:paraId="3CDABDDD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средний норматив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  <w:p w14:paraId="2F2D4C0E" w14:textId="20BD07FB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D74" w:rsidRPr="00266EA0" w14:paraId="06D406EE" w14:textId="77777777" w:rsidTr="00C02D74">
        <w:tc>
          <w:tcPr>
            <w:tcW w:w="1317" w:type="dxa"/>
          </w:tcPr>
          <w:p w14:paraId="526BE862" w14:textId="67B178A2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9138" w:type="dxa"/>
          </w:tcPr>
          <w:p w14:paraId="2EB2A519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средний норматив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</w:t>
            </w:r>
          </w:p>
          <w:p w14:paraId="10BEE7EC" w14:textId="262209E2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:rsidRPr="00266EA0" w14:paraId="49420AD9" w14:textId="77777777" w:rsidTr="00C02D74">
        <w:tc>
          <w:tcPr>
            <w:tcW w:w="1317" w:type="dxa"/>
          </w:tcPr>
          <w:p w14:paraId="411DBEA1" w14:textId="62EDAA82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Нонеотл</w:t>
            </w:r>
            <w:proofErr w:type="spellEnd"/>
          </w:p>
        </w:tc>
        <w:tc>
          <w:tcPr>
            <w:tcW w:w="9138" w:type="dxa"/>
          </w:tcPr>
          <w:p w14:paraId="16747372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 норматив объема медицинской помощи, 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  <w:p w14:paraId="2D26EC3F" w14:textId="14489A8C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:rsidRPr="00266EA0" w14:paraId="7316DE37" w14:textId="77777777" w:rsidTr="00C02D74">
        <w:tc>
          <w:tcPr>
            <w:tcW w:w="1317" w:type="dxa"/>
          </w:tcPr>
          <w:p w14:paraId="4E28ABB8" w14:textId="4E4DAAAF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ПРОФ</w:t>
            </w:r>
            <w:proofErr w:type="spellEnd"/>
          </w:p>
        </w:tc>
        <w:tc>
          <w:tcPr>
            <w:tcW w:w="9138" w:type="dxa"/>
          </w:tcPr>
          <w:p w14:paraId="0C7D9B35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14:paraId="095092A8" w14:textId="4D86A529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:rsidRPr="00266EA0" w14:paraId="102FD889" w14:textId="77777777" w:rsidTr="00C02D74">
        <w:tc>
          <w:tcPr>
            <w:tcW w:w="1317" w:type="dxa"/>
          </w:tcPr>
          <w:p w14:paraId="45584732" w14:textId="731BDF7B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ОЗ</w:t>
            </w:r>
            <w:proofErr w:type="spellEnd"/>
          </w:p>
        </w:tc>
        <w:tc>
          <w:tcPr>
            <w:tcW w:w="9138" w:type="dxa"/>
          </w:tcPr>
          <w:p w14:paraId="49B7FBF9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  <w:p w14:paraId="66B0300A" w14:textId="02799054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:rsidRPr="00266EA0" w14:paraId="693A5548" w14:textId="77777777" w:rsidTr="00C02D74">
        <w:tc>
          <w:tcPr>
            <w:tcW w:w="1317" w:type="dxa"/>
          </w:tcPr>
          <w:p w14:paraId="60788D5E" w14:textId="66DFC89B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0">
              <w:rPr>
                <w:rFonts w:ascii="Times New Roman" w:hAnsi="Times New Roman"/>
                <w:sz w:val="24"/>
                <w:szCs w:val="24"/>
              </w:rPr>
              <w:t>Нфз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НЕОТЛ</w:t>
            </w:r>
            <w:proofErr w:type="spellEnd"/>
          </w:p>
        </w:tc>
        <w:tc>
          <w:tcPr>
            <w:tcW w:w="9138" w:type="dxa"/>
          </w:tcPr>
          <w:p w14:paraId="324A5061" w14:textId="77777777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средний норматив финансовых затрат на единицу объема медицинской помощи, 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</w:t>
            </w:r>
          </w:p>
          <w:p w14:paraId="0BD443D1" w14:textId="052ED49D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14:paraId="6B3CCAF4" w14:textId="77777777" w:rsidTr="00C02D74">
        <w:tc>
          <w:tcPr>
            <w:tcW w:w="1317" w:type="dxa"/>
          </w:tcPr>
          <w:p w14:paraId="7614DDE1" w14:textId="053414D6" w:rsidR="00C02D74" w:rsidRPr="00266EA0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266EA0">
              <w:rPr>
                <w:rFonts w:ascii="Times New Roman" w:hAnsi="Times New Roman"/>
                <w:sz w:val="24"/>
                <w:szCs w:val="24"/>
                <w:vertAlign w:val="subscript"/>
              </w:rPr>
              <w:t>МТР</w:t>
            </w:r>
          </w:p>
        </w:tc>
        <w:tc>
          <w:tcPr>
            <w:tcW w:w="9138" w:type="dxa"/>
          </w:tcPr>
          <w:p w14:paraId="67FA79AB" w14:textId="77777777" w:rsidR="00C02D74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A0">
              <w:rPr>
                <w:rFonts w:ascii="Times New Roman" w:hAnsi="Times New Roman"/>
                <w:sz w:val="24"/>
                <w:szCs w:val="24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лицам за пределами ХМАО-Югры, на территории которого выдан полис обязательного медицинского страхования, рублей;</w:t>
            </w:r>
          </w:p>
          <w:p w14:paraId="1991036A" w14:textId="6E98F2AB" w:rsidR="00C02D74" w:rsidRPr="00701E7B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D74" w14:paraId="2CD75E96" w14:textId="77777777" w:rsidTr="00C02D74">
        <w:tc>
          <w:tcPr>
            <w:tcW w:w="1317" w:type="dxa"/>
          </w:tcPr>
          <w:p w14:paraId="1C4DE89D" w14:textId="1FD509E7" w:rsidR="00C02D74" w:rsidRPr="00701E7B" w:rsidRDefault="00C02D74" w:rsidP="003054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E7B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9138" w:type="dxa"/>
          </w:tcPr>
          <w:p w14:paraId="74D6CD0E" w14:textId="77777777" w:rsidR="00C02D74" w:rsidRDefault="00C02D74" w:rsidP="00A221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E7B">
              <w:rPr>
                <w:rFonts w:ascii="Times New Roman" w:hAnsi="Times New Roman"/>
                <w:sz w:val="24"/>
                <w:szCs w:val="24"/>
              </w:rPr>
              <w:t>численность застрахованного населения ХМАО-Югры, человек.</w:t>
            </w:r>
          </w:p>
          <w:p w14:paraId="70D44370" w14:textId="77777777" w:rsidR="006428AD" w:rsidRDefault="006428AD" w:rsidP="00A221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17F23" w14:textId="6F85888C" w:rsidR="006428AD" w:rsidRPr="00701E7B" w:rsidRDefault="006428AD" w:rsidP="00A221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C41BCC" w14:textId="77777777" w:rsidR="00F37AC1" w:rsidRPr="00634414" w:rsidRDefault="00F37AC1" w:rsidP="00546D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 w:rsidRPr="00F37AC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2.2. </w:t>
      </w:r>
      <w:r w:rsidRPr="00634414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Определение коэффициента приведения среднего подушевого норматива финансирования к базовому нормативу финансирования</w:t>
      </w:r>
    </w:p>
    <w:p w14:paraId="1ED467FC" w14:textId="66CF7F09" w:rsidR="00F37AC1" w:rsidRPr="00634414" w:rsidRDefault="00F37AC1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Коэффициент приведения среднего подушевого норматива финансирования к базовому нормативу финансирования, исключающий влияние применяемых коэффициентов к специфике, уровню оказания медицинской помощи, коэффициента дифференциации на прикрепившихся к медицинской организации лиц,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коэффициента дифференциации, стоимости медицинской помощи, оплачиваемой за единицу объема ее оказания, и оказываемой в фельдшерских, фельдшерских-акушерских пунктах,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(далее – коэффициент приведения в амбулаторных условиях) рассчитывается по следующей формуле:</w:t>
      </w:r>
    </w:p>
    <w:p w14:paraId="55A60384" w14:textId="77777777" w:rsidR="00F37AC1" w:rsidRPr="00634414" w:rsidRDefault="00F37AC1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14:paraId="5CE1B80B" w14:textId="264DE99A" w:rsidR="00F37AC1" w:rsidRPr="00634414" w:rsidRDefault="007F7145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=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ПН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БАЗ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АМБ</m:t>
                </m:r>
              </m:sup>
            </m:sSubSup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</m:oMath>
      <w:r w:rsidR="00D02893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 xml:space="preserve"> </w:t>
      </w:r>
      <w:r w:rsidR="00BB579E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0,45</w:t>
      </w:r>
      <w:r w:rsidR="00F37AC1" w:rsidRPr="00634414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, где:</w:t>
      </w:r>
    </w:p>
    <w:p w14:paraId="5A5E56B6" w14:textId="77777777" w:rsidR="00F37AC1" w:rsidRPr="00634414" w:rsidRDefault="00F37AC1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14:paraId="7031605A" w14:textId="77777777" w:rsidR="00F37AC1" w:rsidRPr="00634414" w:rsidRDefault="007F7145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</m:oMath>
      <w:r w:rsidR="00F37AC1"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коэффициент приведения в амбулаторных условиях;</w:t>
      </w:r>
    </w:p>
    <w:p w14:paraId="314A4D8A" w14:textId="24DC0E3A" w:rsidR="00F37AC1" w:rsidRPr="00F37AC1" w:rsidRDefault="007F7145" w:rsidP="00F37A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БАЗ</m:t>
            </m:r>
          </m:sub>
        </m:sSub>
      </m:oMath>
      <w:r w:rsidR="00F37AC1"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базовый подушевой норматив финансирования, рублей</w:t>
      </w:r>
      <w:r w:rsidR="00634414" w:rsidRPr="006344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14:paraId="03D1C6CB" w14:textId="77777777" w:rsidR="00F37AC1" w:rsidRDefault="00F37AC1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5BDF77" w14:textId="77777777" w:rsidR="00F37AC1" w:rsidRDefault="00F37AC1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185F8" w14:textId="39486508" w:rsidR="00766636" w:rsidRPr="00766636" w:rsidRDefault="00766636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5D8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</w:t>
      </w:r>
      <w:r w:rsidR="00EF05D8" w:rsidRPr="00EF05D8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3</w:t>
      </w:r>
      <w:r w:rsidRPr="00766636">
        <w:rPr>
          <w:rFonts w:ascii="Times New Roman" w:eastAsia="Times New Roman" w:hAnsi="Times New Roman"/>
          <w:b/>
          <w:sz w:val="24"/>
          <w:szCs w:val="24"/>
          <w:lang w:eastAsia="ru-RU"/>
        </w:rPr>
        <w:t>. Определение подушевого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</w:t>
      </w:r>
    </w:p>
    <w:p w14:paraId="5889A4DC" w14:textId="63B2536B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нормативами,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Pr="00701E7B">
        <w:rPr>
          <w:rFonts w:ascii="Times New Roman" w:hAnsi="Times New Roman"/>
          <w:sz w:val="24"/>
          <w:szCs w:val="24"/>
        </w:rPr>
        <w:t>ХМАО-Югры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, в расчете на одно застрахованное лицо определяется по следующей формуле:</w:t>
      </w:r>
    </w:p>
    <w:p w14:paraId="338665B9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CFAF6" w14:textId="1B48E7DF" w:rsidR="00B80576" w:rsidRDefault="007F7145" w:rsidP="00B805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А</m:t>
            </m:r>
          </m:sub>
        </m:sSub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ФАП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ИССЛЕД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ПО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ДИСП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НЕОТЛ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НЕОТЛ(ФАП)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</m:den>
        </m:f>
      </m:oMath>
      <w:r w:rsidR="00B80576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p w14:paraId="56F416D3" w14:textId="6D1C7B0F" w:rsidR="00B80576" w:rsidRDefault="00B80576" w:rsidP="00B805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587"/>
        <w:gridCol w:w="8869"/>
      </w:tblGrid>
      <w:tr w:rsidR="00B80576" w14:paraId="29D7049A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C4F7A5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ПН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665D7178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подушевой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нормативами, рублей;</w:t>
            </w:r>
          </w:p>
        </w:tc>
      </w:tr>
      <w:tr w:rsidR="00B80576" w14:paraId="3DB23C3B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D85306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ФАП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5DF5E72B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средств, направляемых на финансовое обеспечение фельдшерских, фельдшерско-акушерских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фельдшерских, фельдшерско-акушерских пунктов, рублей; </w:t>
            </w:r>
          </w:p>
        </w:tc>
      </w:tr>
      <w:tr w:rsidR="00B80576" w14:paraId="2E6A9BAB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BD7494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ИССЛЕД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742E471A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средств, направляемых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программы обязательного медицинского страхования, рублей; </w:t>
            </w:r>
          </w:p>
        </w:tc>
      </w:tr>
      <w:tr w:rsidR="00B80576" w14:paraId="4BE50FF5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E2C643" w14:textId="77777777" w:rsidR="00B80576" w:rsidRPr="00B80576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ПО</m:t>
                    </m:r>
                  </m:sub>
                </m:sSub>
              </m:oMath>
            </m:oMathPara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78DCDBB1" w14:textId="2CFAE59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размер средств, направляемых на оплату проведения профилактических медицинских осмотров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B80576" w14:paraId="09FDAA02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A2112E" w14:textId="77777777" w:rsidR="00B80576" w:rsidRPr="00B80576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ДИСП</m:t>
                    </m:r>
                  </m:sub>
                </m:sSub>
              </m:oMath>
            </m:oMathPara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3D79F01F" w14:textId="30468ACD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размер средств, направляемых на оплату проведения диспансеризации, включающей профилактический медицинский осмотр и дополнительные методы обследований,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B80576" w14:paraId="6316A951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6FD2E9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НЕОТЛ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53FB19B9" w14:textId="77777777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 средств, направляемых на оплату посещений 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B80576" w14:paraId="42DD376E" w14:textId="77777777" w:rsidTr="008932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6A83D4" w14:textId="77777777" w:rsidR="00B80576" w:rsidRPr="00B80576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НЕОТЛ(ФАП)</m:t>
                    </m:r>
                  </m:sub>
                </m:sSub>
              </m:oMath>
            </m:oMathPara>
          </w:p>
        </w:tc>
        <w:tc>
          <w:tcPr>
            <w:tcW w:w="8869" w:type="dxa"/>
            <w:tcBorders>
              <w:top w:val="nil"/>
              <w:left w:val="nil"/>
              <w:bottom w:val="nil"/>
              <w:right w:val="nil"/>
            </w:tcBorders>
          </w:tcPr>
          <w:p w14:paraId="4C506270" w14:textId="1D47B61D" w:rsidR="00B80576" w:rsidRPr="00B80576" w:rsidRDefault="00B80576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размер средств, направляемых на оплату посещений </w:t>
            </w:r>
            <w:r w:rsidRPr="00B8057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  <w:t>в неотложной форме в фельдшерских, фельдшерско-акушерских пунктах, рублей.</w:t>
            </w:r>
          </w:p>
        </w:tc>
      </w:tr>
    </w:tbl>
    <w:p w14:paraId="78A9E98E" w14:textId="77777777" w:rsidR="00B80576" w:rsidRDefault="00B80576" w:rsidP="00B805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0B5A2C" w14:textId="26F585F1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54D">
        <w:rPr>
          <w:rFonts w:ascii="Times New Roman" w:eastAsia="Times New Roman" w:hAnsi="Times New Roman"/>
          <w:sz w:val="24"/>
          <w:szCs w:val="24"/>
          <w:lang w:eastAsia="ru-RU"/>
        </w:rPr>
        <w:t>При этом объем средств, направляемый на финансовое обеспечение медицинской помощи, финансируемой в соответствии с установленными Программой нормативами, не включает в себя средства, направляемые на оп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лату медицинской помощи, оказываемой в амбулаторных условиях, за единицу медицинской помощи застрахованным лицам за пределами </w:t>
      </w:r>
      <w:r w:rsidR="00BF5B44" w:rsidRPr="00701E7B">
        <w:rPr>
          <w:rFonts w:ascii="Times New Roman" w:hAnsi="Times New Roman"/>
          <w:sz w:val="24"/>
          <w:szCs w:val="24"/>
        </w:rPr>
        <w:t>ХМАО-Югры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которого выдан полис обязательного медицинского страхования</w:t>
      </w:r>
    </w:p>
    <w:p w14:paraId="678F2A31" w14:textId="292B39A3" w:rsidR="00766636" w:rsidRPr="009B3C41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финансовое обеспечение фельдшерских, фельдшерско-акушерских пунктов (ОС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ФАП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9B3C41">
        <w:rPr>
          <w:rFonts w:ascii="Times New Roman" w:eastAsia="Times New Roman" w:hAnsi="Times New Roman"/>
          <w:sz w:val="24"/>
          <w:szCs w:val="24"/>
          <w:lang w:eastAsia="ru-RU"/>
        </w:rPr>
        <w:t>рассчитывается в соответствии с</w:t>
      </w:r>
      <w:r w:rsidR="0039246E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2.</w:t>
      </w:r>
      <w:r w:rsidR="007A71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9246E">
        <w:rPr>
          <w:rFonts w:ascii="Times New Roman" w:eastAsia="Times New Roman" w:hAnsi="Times New Roman"/>
          <w:sz w:val="24"/>
          <w:szCs w:val="24"/>
          <w:lang w:eastAsia="ru-RU"/>
        </w:rPr>
        <w:t>. данного приложения</w:t>
      </w:r>
      <w:r w:rsidRPr="009B3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246E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представлен в </w:t>
      </w:r>
      <w:r w:rsidR="009B3C41" w:rsidRPr="009B3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</w:t>
      </w:r>
      <w:r w:rsidR="003924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9B3C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B3C41" w:rsidRPr="004A2E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F1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9B3C41" w:rsidRPr="009B3C41">
        <w:rPr>
          <w:rFonts w:ascii="Times New Roman" w:eastAsia="Times New Roman" w:hAnsi="Times New Roman"/>
          <w:sz w:val="24"/>
          <w:szCs w:val="24"/>
          <w:lang w:eastAsia="ru-RU"/>
        </w:rPr>
        <w:t xml:space="preserve"> к ТС</w:t>
      </w:r>
      <w:r w:rsidRPr="009B3C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527C54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оплату проведения отдельных диагностических (лабораторных) исследований, рассчитывается по следующей формуле:</w:t>
      </w:r>
    </w:p>
    <w:p w14:paraId="49789D3F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96C2A" w14:textId="6A8817A3" w:rsidR="00971FF1" w:rsidRPr="00266EA0" w:rsidRDefault="00971FF1" w:rsidP="00AF4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66EA0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266EA0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ИССЛЕД</w:t>
      </w:r>
      <w:r w:rsidRPr="00266EA0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 xml:space="preserve"> × 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Нфз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)</m:t>
            </m:r>
          </m:e>
        </m:nary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× </m:t>
        </m:r>
        <m:r>
          <w:rPr>
            <w:rFonts w:ascii="Cambria Math" w:eastAsia="Times New Roman" w:hAnsi="Cambria Math"/>
            <w:color w:val="000000"/>
            <w:sz w:val="28"/>
            <w:szCs w:val="28"/>
          </w:rPr>
          <m:t>Чз</m:t>
        </m:r>
      </m:oMath>
      <w:r w:rsidRPr="00266EA0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p w14:paraId="22E7B511" w14:textId="77777777" w:rsidR="00766636" w:rsidRPr="00266EA0" w:rsidRDefault="00766636" w:rsidP="00971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788"/>
      </w:tblGrid>
      <w:tr w:rsidR="00766636" w:rsidRPr="00266EA0" w14:paraId="32B253EB" w14:textId="77777777" w:rsidTr="00E17C87">
        <w:tc>
          <w:tcPr>
            <w:tcW w:w="1480" w:type="dxa"/>
          </w:tcPr>
          <w:p w14:paraId="2E1A1E2D" w14:textId="692CB427" w:rsidR="00766636" w:rsidRPr="00266EA0" w:rsidRDefault="007F7145" w:rsidP="00BF5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  <m:t>Но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vertAlign w:val="subscript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788" w:type="dxa"/>
          </w:tcPr>
          <w:p w14:paraId="3B046563" w14:textId="76DF2423" w:rsidR="00766636" w:rsidRPr="00266EA0" w:rsidRDefault="00971FF1" w:rsidP="00A32A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средний норматив объема медицинской помощи для проведения j-го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      </w:r>
            <w:r w:rsidR="000F2273"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молекулярно-</w:t>
            </w:r>
            <w:r w:rsidR="00A32A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генетических</w:t>
            </w:r>
            <w:r w:rsidR="000F2273"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      </w:r>
            <w:r w:rsidR="00A32A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пухолевой лекарственной терапии</w:t>
            </w: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исследований;</w:t>
            </w:r>
          </w:p>
        </w:tc>
      </w:tr>
      <w:tr w:rsidR="004A2ED1" w:rsidRPr="00266EA0" w14:paraId="6A69B952" w14:textId="77777777" w:rsidTr="00E17C87">
        <w:tc>
          <w:tcPr>
            <w:tcW w:w="1480" w:type="dxa"/>
          </w:tcPr>
          <w:p w14:paraId="660D3ADA" w14:textId="40D39A12" w:rsidR="004A2ED1" w:rsidRPr="00266EA0" w:rsidRDefault="007F7145" w:rsidP="00BF5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788" w:type="dxa"/>
          </w:tcPr>
          <w:p w14:paraId="2497B0E3" w14:textId="335E3FBC" w:rsidR="004A2ED1" w:rsidRPr="00266EA0" w:rsidRDefault="004A2ED1" w:rsidP="00A32A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средний норматив финансовых затрат на единицу объема медицинской помощи для проведения j-го исследования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      </w:r>
            <w:r w:rsidR="000F2273"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молекулярно-</w:t>
            </w:r>
            <w:r w:rsidR="00A32A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генетических</w:t>
            </w:r>
            <w:r w:rsidR="000F2273"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</w:t>
            </w:r>
            <w:r w:rsidR="00A32A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пухолевой лекарственной терапии</w:t>
            </w: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установленный территориальной программой государственных гарантий бесплатного оказания </w:t>
            </w: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71FF1" w:rsidRPr="00266EA0" w14:paraId="10F4AA63" w14:textId="77777777" w:rsidTr="00E17C87">
        <w:tc>
          <w:tcPr>
            <w:tcW w:w="1480" w:type="dxa"/>
          </w:tcPr>
          <w:p w14:paraId="72B13218" w14:textId="0E7F9A7A" w:rsidR="00971FF1" w:rsidRPr="00266EA0" w:rsidRDefault="004A2ED1" w:rsidP="00BF5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mbria Math" w:hAnsi="Cambria Math" w:cs="Cambria Math"/>
                    <w:color w:val="000000"/>
                    <w:sz w:val="24"/>
                    <w:szCs w:val="24"/>
                  </w:rPr>
                  <w:lastRenderedPageBreak/>
                  <m:t>Чз</m:t>
                </m:r>
              </m:oMath>
            </m:oMathPara>
          </w:p>
        </w:tc>
        <w:tc>
          <w:tcPr>
            <w:tcW w:w="8788" w:type="dxa"/>
          </w:tcPr>
          <w:p w14:paraId="12DBAFD1" w14:textId="4E0609F0" w:rsidR="00971FF1" w:rsidRPr="00266EA0" w:rsidRDefault="004A2ED1" w:rsidP="0076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застрахованного населения ХМАО-Югры, человек.</w:t>
            </w:r>
          </w:p>
        </w:tc>
      </w:tr>
    </w:tbl>
    <w:p w14:paraId="62AE99D2" w14:textId="77777777" w:rsidR="00766636" w:rsidRPr="00266EA0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1FE0FDC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Объем средств, направляемых на оплату медицинской помощи в неотложной форме, рассчитывается по следующей формуле:</w:t>
      </w:r>
    </w:p>
    <w:p w14:paraId="5AB312B5" w14:textId="77777777" w:rsidR="00766636" w:rsidRPr="00766636" w:rsidRDefault="00766636" w:rsidP="00766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E194E7" w14:textId="4DA67F73" w:rsidR="00766636" w:rsidRPr="00766636" w:rsidRDefault="00766636" w:rsidP="00AF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proofErr w:type="spellEnd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 xml:space="preserve"> × </w:t>
      </w:r>
      <w:proofErr w:type="spellStart"/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Нфз</w:t>
      </w:r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НЕОТЛ</w:t>
      </w:r>
      <w:proofErr w:type="spellEnd"/>
      <w:r w:rsidRPr="0076663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× Ч</w:t>
      </w:r>
      <w:r w:rsidR="00172E12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</w:t>
      </w:r>
      <w:r w:rsidRPr="007666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69F2B1" w14:textId="23904F89" w:rsidR="00EE5CE6" w:rsidRPr="00766636" w:rsidRDefault="00EE5CE6" w:rsidP="002921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38EB5A" w14:textId="6356CBD9" w:rsidR="0045033E" w:rsidRPr="0045033E" w:rsidRDefault="0045033E" w:rsidP="008F772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5D8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</w:t>
      </w:r>
      <w:r w:rsidR="00EF05D8" w:rsidRPr="00EF05D8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4</w:t>
      </w:r>
      <w:r w:rsidRPr="0045033E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базового подушевого норматива финансирования на прикрепившихся лиц</w:t>
      </w:r>
    </w:p>
    <w:p w14:paraId="49AF9A8F" w14:textId="1210F0EA" w:rsidR="008A6A19" w:rsidRPr="008A6A19" w:rsidRDefault="008A6A19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Исходя из подушевого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 (ПН</w:t>
      </w:r>
      <w:r w:rsidRPr="008A6A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</w:t>
      </w: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 xml:space="preserve">),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="007D27CB" w:rsidRPr="00701E7B">
        <w:rPr>
          <w:rFonts w:ascii="Times New Roman" w:hAnsi="Times New Roman"/>
          <w:sz w:val="24"/>
          <w:szCs w:val="24"/>
        </w:rPr>
        <w:t>ХМАО-Югры</w:t>
      </w: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, в расчете на одно застрахованное лицо определяется базовый (средний) подушевой норматив финансирования медицинской помощи по следующей формуле:</w:t>
      </w:r>
    </w:p>
    <w:p w14:paraId="70C931D8" w14:textId="3B1D37BA" w:rsidR="008A6A19" w:rsidRDefault="008A6A19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860E43" w14:textId="77777777" w:rsidR="00F3486F" w:rsidRDefault="007F7145" w:rsidP="00AF4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БАЗ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ПН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А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ЕО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F3486F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681"/>
      </w:tblGrid>
      <w:tr w:rsidR="008A6A19" w:rsidRPr="008A6A19" w14:paraId="135182F9" w14:textId="77777777" w:rsidTr="008A6A1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25F720" w14:textId="77777777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БА3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14:paraId="7A86755E" w14:textId="2F374C2B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подушевой норматив финансирования, рублей;</w:t>
            </w:r>
          </w:p>
        </w:tc>
      </w:tr>
      <w:tr w:rsidR="008A6A19" w:rsidRPr="008A6A19" w14:paraId="5962B318" w14:textId="77777777" w:rsidTr="008A6A19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1A4C9F" w14:textId="77777777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ЕО</w:t>
            </w: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</w:tcPr>
          <w:p w14:paraId="40FA3226" w14:textId="20A5962A" w:rsidR="008A6A19" w:rsidRPr="008A6A19" w:rsidRDefault="008A6A19" w:rsidP="008A6A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 застрахованным в </w:t>
            </w:r>
            <w:r w:rsidR="007D27CB" w:rsidRPr="00701E7B">
              <w:rPr>
                <w:rFonts w:ascii="Times New Roman" w:hAnsi="Times New Roman"/>
                <w:sz w:val="24"/>
                <w:szCs w:val="24"/>
              </w:rPr>
              <w:t>ХМАО-Югр</w:t>
            </w:r>
            <w:r w:rsidR="007D27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 (за исключением медицинской помощи, финансируемой в соответствии с установленными Программой нормативами), рублей.</w:t>
            </w:r>
          </w:p>
        </w:tc>
      </w:tr>
    </w:tbl>
    <w:p w14:paraId="3A7D9103" w14:textId="77777777" w:rsidR="008A6A19" w:rsidRPr="008A6A19" w:rsidRDefault="008A6A19" w:rsidP="008A6A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37B77" w14:textId="60425009" w:rsidR="00A90D4F" w:rsidRPr="00EA5C40" w:rsidRDefault="00A90D4F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EA5C4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2.5. Расчет половозрастных коэффициентов дифференциации</w:t>
      </w:r>
    </w:p>
    <w:p w14:paraId="4065DE72" w14:textId="40C7A550" w:rsidR="00A90D4F" w:rsidRPr="00EA5C40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С целью учета различий в потреблении медицинской помощи в ХМАО-Югре при расчете значений коэффициента специфики оказания медицинской помощи учитываются половозрастные коэффициенты дифференциации. Половозрастные коэффициенты дифференциации рассчитываются на основании данных о затратах на оплату медицинской помощи, оказанной застрахованным лицам за определенный расчетный период и о численности застрахованных лиц за данный период.</w:t>
      </w:r>
    </w:p>
    <w:p w14:paraId="4BE78094" w14:textId="6C1A7FA3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 xml:space="preserve">Для расчета дифференцированных подушевых нормативов численность застрахованных лиц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ХМАО-Югре</w:t>
      </w: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 xml:space="preserve"> распределяется на следующие половозрастные группы:</w:t>
      </w:r>
    </w:p>
    <w:p w14:paraId="0B3C9BB0" w14:textId="77777777" w:rsidR="00A90D4F" w:rsidRPr="00A90D4F" w:rsidRDefault="00A90D4F" w:rsidP="00A90D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1) до года мужчины/женщины;</w:t>
      </w:r>
    </w:p>
    <w:p w14:paraId="2F2D7453" w14:textId="77777777" w:rsidR="00A90D4F" w:rsidRPr="00A90D4F" w:rsidRDefault="00A90D4F" w:rsidP="00A90D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2) год - четыре года мужчины/женщины;</w:t>
      </w:r>
    </w:p>
    <w:p w14:paraId="7DD44F44" w14:textId="77777777" w:rsidR="00A90D4F" w:rsidRPr="00A90D4F" w:rsidRDefault="00A90D4F" w:rsidP="00A90D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3) пять - семнадцать лет мужчины/женщины;</w:t>
      </w:r>
    </w:p>
    <w:p w14:paraId="54F1EFF8" w14:textId="77777777" w:rsidR="00A90D4F" w:rsidRPr="00A90D4F" w:rsidRDefault="00A90D4F" w:rsidP="00A90D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4) восемнадцать – шестьдесят четыре года мужчины/женщины;</w:t>
      </w:r>
    </w:p>
    <w:p w14:paraId="608FD821" w14:textId="77777777" w:rsidR="00A90D4F" w:rsidRPr="00A90D4F" w:rsidRDefault="00A90D4F" w:rsidP="00A90D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D4F">
        <w:rPr>
          <w:rFonts w:ascii="Times New Roman" w:eastAsia="Times New Roman" w:hAnsi="Times New Roman"/>
          <w:sz w:val="24"/>
          <w:szCs w:val="24"/>
        </w:rPr>
        <w:t>5) шестьдесят пять лет и старше мужчины/женщины.</w:t>
      </w:r>
    </w:p>
    <w:p w14:paraId="28A92984" w14:textId="00C2D107" w:rsidR="00A90D4F" w:rsidRPr="00EA5C40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Определяются затраты на оплату медицинской помощи, оказанной застрахованным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</w:t>
      </w:r>
      <w:r w:rsidR="00EA5C40"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ХМАО-Югры</w:t>
      </w: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14:paraId="7CAA66B8" w14:textId="52A3E1AA" w:rsidR="00A90D4F" w:rsidRPr="00EA5C40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Определяется размер затрат на одно застрахованное лицо (P) в </w:t>
      </w:r>
      <w:r w:rsidR="00EA5C40"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ХМАО-Югре</w:t>
      </w:r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(без учета возраста и пола) по формуле:</w:t>
      </w:r>
    </w:p>
    <w:p w14:paraId="3033A2C5" w14:textId="77777777" w:rsidR="00A90D4F" w:rsidRPr="00EA5C40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47F83835" w14:textId="7A44DB84" w:rsidR="00A90D4F" w:rsidRDefault="00A90D4F" w:rsidP="00EA5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Р=З÷М÷Ч</m:t>
        </m:r>
      </m:oMath>
      <w:r w:rsidRPr="00EA5C4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где:</w:t>
      </w:r>
    </w:p>
    <w:p w14:paraId="3EA646AC" w14:textId="77777777" w:rsidR="00B53719" w:rsidRPr="00A90D4F" w:rsidRDefault="00B53719" w:rsidP="00EA5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911E86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A90D4F" w:rsidRPr="00D24914" w14:paraId="78068EB2" w14:textId="77777777" w:rsidTr="00EA5C4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4CC948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З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26D29764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затраты на оплату медицинской помощи всем застрахованным лицам за расчетный период;</w:t>
            </w:r>
          </w:p>
        </w:tc>
      </w:tr>
      <w:tr w:rsidR="00A90D4F" w:rsidRPr="00D24914" w14:paraId="060EEBEA" w14:textId="77777777" w:rsidTr="00EA5C4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9D4BC9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63712114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количество месяцев в расчетном периоде;</w:t>
            </w:r>
          </w:p>
        </w:tc>
      </w:tr>
      <w:tr w:rsidR="00A90D4F" w:rsidRPr="00D24914" w14:paraId="07BCAD23" w14:textId="77777777" w:rsidTr="00EA5C4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7D15DA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2ABBF542" w14:textId="29B3C831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численность застрахованных лиц на территории </w:t>
            </w:r>
            <w:r w:rsidR="00EA5C40"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ХМАО-Югры</w:t>
            </w: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</w:tbl>
    <w:p w14:paraId="6C4AC81E" w14:textId="77777777" w:rsidR="00A90D4F" w:rsidRPr="00D24914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Определяются размеры затрат на одно застрахованное лицо, попадающее </w:t>
      </w: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br/>
        <w:t>в j-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тый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половозрастной интервал (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Pj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), по формуле:</w:t>
      </w:r>
    </w:p>
    <w:p w14:paraId="0BEC0DC7" w14:textId="77777777" w:rsidR="00A90D4F" w:rsidRPr="00D24914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79D94DE7" w14:textId="77777777" w:rsidR="00A90D4F" w:rsidRPr="00D24914" w:rsidRDefault="007F7145" w:rsidP="00EA5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÷М÷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Ч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</m:oMath>
      <w:r w:rsidR="00A90D4F"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где: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A90D4F" w:rsidRPr="00D24914" w14:paraId="030BA669" w14:textId="77777777" w:rsidTr="00EA5C4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8E831E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Зj</w:t>
            </w:r>
            <w:proofErr w:type="spellEnd"/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1648D477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затраты на оплату медицинской помощи всем застрахованным лицам, попадающим в j-</w:t>
            </w: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тый</w:t>
            </w:r>
            <w:proofErr w:type="spellEnd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половозрастной интервал за расчетный период;</w:t>
            </w:r>
          </w:p>
        </w:tc>
      </w:tr>
      <w:tr w:rsidR="00A90D4F" w:rsidRPr="00D24914" w14:paraId="4BC2EFC3" w14:textId="77777777" w:rsidTr="00EA5C4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FBC110" w14:textId="77777777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Чj</w:t>
            </w:r>
            <w:proofErr w:type="spellEnd"/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052A887E" w14:textId="259FCD81" w:rsidR="00A90D4F" w:rsidRPr="00D24914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численность застрахованных лиц </w:t>
            </w:r>
            <w:r w:rsidR="00EA5C40"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ХМАО-Югры</w:t>
            </w:r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, попадающего в j-</w:t>
            </w:r>
            <w:proofErr w:type="spellStart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тый</w:t>
            </w:r>
            <w:proofErr w:type="spellEnd"/>
            <w:r w:rsidRPr="00D2491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половозрастной интервал.</w:t>
            </w:r>
          </w:p>
        </w:tc>
      </w:tr>
    </w:tbl>
    <w:p w14:paraId="1074E934" w14:textId="77777777" w:rsidR="00A90D4F" w:rsidRPr="00D24914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70232FCD" w14:textId="77777777" w:rsidR="00A90D4F" w:rsidRPr="00D24914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Рассчитываются коэффициенты дифференциации </w:t>
      </w:r>
      <w:proofErr w:type="spellStart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КДj</w:t>
      </w:r>
      <w:proofErr w:type="spellEnd"/>
      <w:r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для каждой половозрастной группы по формуле:</w:t>
      </w:r>
    </w:p>
    <w:p w14:paraId="10EDC95B" w14:textId="77777777" w:rsidR="00A90D4F" w:rsidRPr="00D24914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0D526188" w14:textId="77777777" w:rsidR="00A90D4F" w:rsidRPr="00A90D4F" w:rsidRDefault="007F7145" w:rsidP="00EA5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j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÷Р</m:t>
        </m:r>
      </m:oMath>
      <w:r w:rsidR="00A90D4F" w:rsidRPr="00D24914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.</w:t>
      </w:r>
    </w:p>
    <w:p w14:paraId="2C745E19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4AA7B2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>При этом для групп мужчин и женщин в возрасте 65 лет и старше устанавливается значение половозрастного коэффициента в размере не менее 1,6 (в случае, если расчетное значение коэффициента потребления медицинской помощи по группам мужчин и женщин 65 лет и старше составляет менее 1,6, значение коэффициента принимается равным 1,6).</w:t>
      </w:r>
    </w:p>
    <w:p w14:paraId="43487611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D4F">
        <w:rPr>
          <w:rFonts w:ascii="Times New Roman" w:eastAsia="Times New Roman" w:hAnsi="Times New Roman"/>
          <w:color w:val="000000"/>
          <w:sz w:val="24"/>
          <w:szCs w:val="24"/>
        </w:rPr>
        <w:t>В случае, если структура прикрепленного к медицинской организации населения отличается от структуры населения в целом по субъекту Российской Федерации, то значения половозрастных коэффициентов дифференциации для медицинских организаций рассчитываются по следующей формуле:</w:t>
      </w:r>
    </w:p>
    <w:p w14:paraId="4DE6375A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E654FC" w14:textId="60650919" w:rsidR="00A90D4F" w:rsidRPr="00A90D4F" w:rsidRDefault="007F7145" w:rsidP="00D249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ПВ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lang w:val="en-US"/>
              </w:rPr>
              <m:t>j</m:t>
            </m:r>
          </m:sub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ПВ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)/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A90D4F" w:rsidRPr="00A90D4F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0657007F" w14:textId="77777777" w:rsidR="00A90D4F" w:rsidRPr="00A90D4F" w:rsidRDefault="00A90D4F" w:rsidP="00A9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A90D4F" w:rsidRPr="00A90D4F" w14:paraId="08B1B186" w14:textId="77777777" w:rsidTr="00D2491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BABD69" w14:textId="77777777" w:rsidR="00A90D4F" w:rsidRPr="00A90D4F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ПВ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6101449A" w14:textId="77777777" w:rsidR="00A90D4F" w:rsidRPr="00A90D4F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половозрастной коэффициент дифференциации, определенный для i-той медицинской организаций;</w:t>
            </w:r>
          </w:p>
        </w:tc>
      </w:tr>
      <w:tr w:rsidR="00A90D4F" w:rsidRPr="00A90D4F" w14:paraId="414F371B" w14:textId="77777777" w:rsidTr="00D2491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F41289" w14:textId="77777777" w:rsidR="00A90D4F" w:rsidRPr="00A90D4F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ПВ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6577D5BA" w14:textId="77777777" w:rsidR="00A90D4F" w:rsidRPr="00A90D4F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половозрастной коэффициент дифференциации, определенный для j-той половозрастной группы (подгруппы);</w:t>
            </w:r>
          </w:p>
        </w:tc>
      </w:tr>
      <w:tr w:rsidR="00A90D4F" w:rsidRPr="00A90D4F" w14:paraId="0911C550" w14:textId="77777777" w:rsidTr="00D2491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01EE4A" w14:textId="77777777" w:rsidR="00A90D4F" w:rsidRPr="00A90D4F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401F3A71" w14:textId="77777777" w:rsidR="00A90D4F" w:rsidRPr="00A90D4F" w:rsidRDefault="00A90D4F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0D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застрахованных лиц, прикрепленных к i-той медицинской организации, в j-той половозрастной группе (подгруппе), человек;</w:t>
            </w:r>
          </w:p>
        </w:tc>
      </w:tr>
      <w:tr w:rsidR="00A90D4F" w:rsidRPr="00A90D4F" w14:paraId="5A9A67A8" w14:textId="77777777" w:rsidTr="00D24914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CB53C0" w14:textId="77777777" w:rsidR="00A90D4F" w:rsidRPr="00A90D4F" w:rsidRDefault="007F7145" w:rsidP="00357E35">
            <w:pPr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58589D61" w14:textId="77777777" w:rsidR="00A90D4F" w:rsidRPr="00A90D4F" w:rsidRDefault="00A90D4F" w:rsidP="00357E35">
            <w:pPr>
              <w:spacing w:line="240" w:lineRule="auto"/>
              <w:rPr>
                <w:sz w:val="20"/>
                <w:szCs w:val="20"/>
              </w:rPr>
            </w:pPr>
            <w:r w:rsidRPr="00A90D4F">
              <w:rPr>
                <w:rFonts w:ascii="Times New Roman" w:eastAsia="Times New Roman" w:hAnsi="Times New Roman"/>
                <w:sz w:val="24"/>
                <w:szCs w:val="24"/>
              </w:rPr>
              <w:t>численность застрахованных лиц, прикрепленных к i-той медицинской организации, человек.</w:t>
            </w:r>
          </w:p>
        </w:tc>
      </w:tr>
    </w:tbl>
    <w:p w14:paraId="2139CDD2" w14:textId="621A6A16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trike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2.6. Расчет коэффициента дифференциации на прикрепившихся к медицинской организации лиц с учетом наличия подразделений,</w:t>
      </w:r>
      <w:r w:rsidRPr="00AB7B9D">
        <w:rPr>
          <w:color w:val="000000"/>
          <w:sz w:val="20"/>
          <w:szCs w:val="20"/>
          <w:highlight w:val="yellow"/>
        </w:rPr>
        <w:t xml:space="preserve"> </w:t>
      </w:r>
      <w:r w:rsidRPr="00AB7B9D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расположенных в сельской местности, отдаленных территориях, поселках городского типа и малых городах с численностью населения до 50 тысяч человек, и расходов на их содержание и оплату труда персонала</w:t>
      </w:r>
    </w:p>
    <w:p w14:paraId="4132A3C5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Указанный коэффициент дифференциации к подушевому нормативу финансирования на прикрепившихся лиц (КД</w:t>
      </w:r>
      <w:r w:rsidRPr="00AB7B9D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ОТ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) применяется в отношении медицинских организаций (юридических лиц) с учетом наличия у них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(в том числе в отношении участковых больниц и врачебных амбулаторий, являющихся как отдельными юридическими лицами, так и их подразделениями).</w:t>
      </w:r>
    </w:p>
    <w:p w14:paraId="4EC182C6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При этом критерии отдаленности устанавливаются комиссией по разработке территориальной программы обязательного медицинского страхования.</w:t>
      </w:r>
    </w:p>
    <w:p w14:paraId="70C2C755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 xml:space="preserve">К подушевому нормативу финансирования на прикрепившихся лиц таких медицинских 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размере:</w:t>
      </w:r>
    </w:p>
    <w:p w14:paraId="7B660D2C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 xml:space="preserve">для медицинских организаций и их подразделений, обслуживающих 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до 20 тысяч человек, не менее 1,113, </w:t>
      </w:r>
    </w:p>
    <w:p w14:paraId="15145696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для медицинских организаций и их подразделений, обслуживающих свыше 20 тысяч человек, – не менее 1,04.</w:t>
      </w:r>
    </w:p>
    <w:p w14:paraId="484A66DF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участков, обслуживаемого радиуса и др.</w:t>
      </w:r>
    </w:p>
    <w:p w14:paraId="6959638F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В случае если только отдельные подразделения медицинской организации, а не медицинская организация в целом, соответствуют условиям применения коэффициента дифференциации КД</w:t>
      </w:r>
      <w:r w:rsidRPr="00AB7B9D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ОТ</w:t>
      </w:r>
      <w:r w:rsidRPr="00AB7B9D">
        <w:rPr>
          <w:rFonts w:ascii="Times New Roman" w:eastAsia="Times New Roman" w:hAnsi="Times New Roman"/>
          <w:color w:val="000000"/>
          <w:sz w:val="24"/>
          <w:szCs w:val="24"/>
        </w:rPr>
        <w:t>, объем направляемых финансовых средств рассчитывается исходя из доли обслуживаемого данными подразделениями населения:</w:t>
      </w:r>
    </w:p>
    <w:p w14:paraId="254D4A08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1DC9A8" w14:textId="1C14DCFD" w:rsidR="00AB7B9D" w:rsidRPr="00AB7B9D" w:rsidRDefault="007F7145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ОТ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8"/>
                        <w:szCs w:val="28"/>
                      </w:rPr>
                      <m:t>ОТj</m:t>
                    </m:r>
                  </m:sub>
                </m:sSub>
              </m:e>
            </m:nary>
          </m:e>
        </m: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КД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ОТj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ОТj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</m:t>
            </m:r>
          </m:e>
        </m:nary>
      </m:oMath>
      <w:r w:rsidR="00AB7B9D" w:rsidRPr="00AB7B9D">
        <w:rPr>
          <w:rFonts w:ascii="Times New Roman" w:eastAsia="Times New Roman" w:hAnsi="Times New Roman"/>
          <w:color w:val="000000"/>
          <w:sz w:val="24"/>
          <w:szCs w:val="24"/>
        </w:rPr>
        <w:t>, где</w:t>
      </w:r>
    </w:p>
    <w:p w14:paraId="0ECE0714" w14:textId="77777777" w:rsidR="00AB7B9D" w:rsidRPr="00AB7B9D" w:rsidRDefault="00AB7B9D" w:rsidP="00AB7B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AB7B9D" w:rsidRPr="00AB7B9D" w14:paraId="0332A1FC" w14:textId="77777777" w:rsidTr="00AB7B9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F243F7" w14:textId="77777777" w:rsidR="00AB7B9D" w:rsidRPr="00AB7B9D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392608F6" w14:textId="77777777" w:rsidR="00AB7B9D" w:rsidRPr="00AB7B9D" w:rsidRDefault="00AB7B9D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определенный для i-той медицинской организаций (при наличии).</w:t>
            </w:r>
          </w:p>
        </w:tc>
      </w:tr>
      <w:tr w:rsidR="00AB7B9D" w:rsidRPr="00AB7B9D" w14:paraId="21426E25" w14:textId="77777777" w:rsidTr="00AB7B9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7CE124" w14:textId="77777777" w:rsidR="00AB7B9D" w:rsidRPr="00AB7B9D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79D5FC71" w14:textId="77777777" w:rsidR="00AB7B9D" w:rsidRPr="00AB7B9D" w:rsidRDefault="00AB7B9D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населения, обслуживаемая j-</w:t>
            </w:r>
            <w:proofErr w:type="spellStart"/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подразделением, расположенным в сельской местности, отдаленных территориях, поселках городского типа и малых городах с численностью населения до 50 тысяч человек (значение от 0 до 1);</w:t>
            </w:r>
          </w:p>
        </w:tc>
      </w:tr>
      <w:tr w:rsidR="00AB7B9D" w:rsidRPr="00AB7B9D" w14:paraId="4E2C9863" w14:textId="77777777" w:rsidTr="00AB7B9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8834EC" w14:textId="77777777" w:rsidR="00AB7B9D" w:rsidRPr="00AB7B9D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КД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ОТj</m:t>
                    </m:r>
                  </m:sub>
                </m:sSub>
              </m:oMath>
            </m:oMathPara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14:paraId="0E37BE9C" w14:textId="77777777" w:rsidR="00AB7B9D" w:rsidRDefault="00AB7B9D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7B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дифференциации, применяемый к j-ому подразделению, расположенному в сельской местности, отдаленных территориях, поселках городского типа и малых городах с численностью населения до 50 тысяч человек с учетом расходов на содержание и оплату труда персонала.</w:t>
            </w:r>
          </w:p>
          <w:p w14:paraId="6062ED0B" w14:textId="43FA5D49" w:rsidR="00080B20" w:rsidRPr="00AB7B9D" w:rsidRDefault="00080B20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EB9BC2" w14:textId="4DDF2E2C" w:rsidR="00A90D4F" w:rsidRDefault="00A90D4F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07198C14" w14:textId="77777777" w:rsidR="00080B20" w:rsidRPr="00080B20" w:rsidRDefault="00080B20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 w:rsidRPr="00080B20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  <w:t>2.7. Расчет значений коэффициента уровня оказания медицинской помощи, учитывающего объем средств на оплату профилактических медицинских осмотров (диспансеризации)</w:t>
      </w:r>
    </w:p>
    <w:p w14:paraId="29B0A9CE" w14:textId="77777777" w:rsidR="00080B20" w:rsidRPr="00080B20" w:rsidRDefault="00080B20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При определении дифференцированных подушевых нормативов финансирования учитывается объем средств на оплату профилактических медицинских осмотров (диспансеризации), распределенный для медицинской организации, путем расчета следующего коэффициента:</w:t>
      </w:r>
    </w:p>
    <w:p w14:paraId="796F1CC6" w14:textId="77777777" w:rsidR="00080B20" w:rsidRPr="00080B20" w:rsidRDefault="00080B20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14:paraId="36AFC913" w14:textId="77777777" w:rsidR="00080B20" w:rsidRPr="00080B20" w:rsidRDefault="007F7145" w:rsidP="00080B20">
      <w:pPr>
        <w:jc w:val="center"/>
        <w:rPr>
          <w:rFonts w:ascii="Cambria Math" w:eastAsia="Cambria Math" w:hAnsi="Cambria Math" w:cs="Cambria Math"/>
          <w:color w:val="000000"/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КУ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МО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  <m:t>i</m:t>
              </m:r>
            </m:sup>
          </m:sSubSup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 xml:space="preserve"> = 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  <w:highlight w:val="yellow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ОС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проф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28"/>
                          <w:szCs w:val="28"/>
                          <w:highlight w:val="yellow"/>
                        </w:rPr>
                        <m:t>i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+ОС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ПНФ-проф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ОС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ПНФ-проф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  <w:highlight w:val="yellow"/>
                    </w:rPr>
                    <m:t>i</m:t>
                  </m:r>
                </m:sup>
              </m:sSubSup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  <w:highlight w:val="yellow"/>
            </w:rPr>
            <m:t>, где:</m:t>
          </m:r>
        </m:oMath>
      </m:oMathPara>
    </w:p>
    <w:p w14:paraId="6E90F549" w14:textId="77777777" w:rsidR="00080B20" w:rsidRPr="00080B20" w:rsidRDefault="007F7145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КУ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080B2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коэффициент уровня оказания медицинской помощи, учитывающий объем средств на оплату профилактических медицинских осмотров (диспансеризации), для i-той медицинской организации;</w:t>
      </w:r>
    </w:p>
    <w:p w14:paraId="4A1EDF4A" w14:textId="77777777" w:rsidR="00080B20" w:rsidRPr="00080B20" w:rsidRDefault="007F7145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проф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080B2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(за исключением средств на финансовое обеспечение мероприятий в рамках 2 этапа диспансеризации), порядки проведения которых установлены нормативными правовыми актами, </w:t>
      </w:r>
      <w:r w:rsidR="00080B2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lastRenderedPageBreak/>
        <w:t>распределенный для i-той медицинской организации решением комиссии по разработке территориальной программы обязательного медицинского страхования, рублей;</w:t>
      </w:r>
    </w:p>
    <w:p w14:paraId="1D68F7C5" w14:textId="36ACB2F0" w:rsidR="00080B20" w:rsidRPr="00080B20" w:rsidRDefault="007F7145" w:rsidP="00080B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highlight w:val="yellow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ОС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ПНФ-проф</m:t>
                </m:r>
              </m:sub>
            </m:sSub>
          </m:e>
        </m:nary>
      </m:oMath>
      <w:r w:rsidR="00080B2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– общий объем средств на оплату медицинской помощи, финансовое обеспечение которой осуществляется по подушевому нормативу финансирования в амбулаторных условиях, за исключением </w:t>
      </w: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проф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  <m:t>i</m:t>
            </m:r>
          </m:sup>
        </m:sSubSup>
      </m:oMath>
      <w:r w:rsidR="00080B20" w:rsidRPr="00080B20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, рублей.</w:t>
      </w:r>
    </w:p>
    <w:p w14:paraId="419B8A68" w14:textId="77777777" w:rsidR="00080B20" w:rsidRDefault="00080B20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14:paraId="45359F66" w14:textId="3B9E1212" w:rsidR="00DE574F" w:rsidRPr="008A6A19" w:rsidRDefault="00DE574F" w:rsidP="005E2E5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E3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</w:t>
      </w:r>
      <w:r w:rsidR="00357E35" w:rsidRPr="00357E35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8</w:t>
      </w:r>
      <w:r w:rsidRPr="008A6A1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E5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6A19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дифференцированных подушевых нормативов и поправочного коэффициента</w:t>
      </w:r>
    </w:p>
    <w:p w14:paraId="14E5B706" w14:textId="4CD3B90D" w:rsidR="00DE574F" w:rsidRPr="008A6A19" w:rsidRDefault="00DE574F" w:rsidP="00DE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19">
        <w:rPr>
          <w:rFonts w:ascii="Times New Roman" w:eastAsia="Times New Roman" w:hAnsi="Times New Roman"/>
          <w:sz w:val="24"/>
          <w:szCs w:val="24"/>
          <w:lang w:eastAsia="ru-RU"/>
        </w:rPr>
        <w:t>На основе базового подушевого норматива финансирования медицинской помощи, оказываемой в амбулаторных условиях, рассчитывается дифференцированные подушевые нормативы для медицинских организаций по следующей формуле:</w:t>
      </w:r>
    </w:p>
    <w:p w14:paraId="4BAB27C3" w14:textId="77777777" w:rsidR="00DE574F" w:rsidRPr="008A6A19" w:rsidRDefault="00DE574F" w:rsidP="00DE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A4671" w14:textId="0BC30191" w:rsidR="00A90D4F" w:rsidRPr="008A6A19" w:rsidRDefault="007F7145" w:rsidP="00AF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ДП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Н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ФО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СР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Пр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АМБ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>×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КC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× 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КУ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МО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  <w:highlight w:val="yellow"/>
          </w:rPr>
          <m:t xml:space="preserve"> ×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КД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ОТ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i</m:t>
            </m:r>
          </m:sup>
        </m:sSubSup>
      </m:oMath>
      <w:r w:rsidR="00A90D4F" w:rsidRPr="002746D8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, где</w:t>
      </w:r>
    </w:p>
    <w:p w14:paraId="16E346E7" w14:textId="77777777" w:rsidR="00DE574F" w:rsidRPr="008A6A19" w:rsidRDefault="00DE574F" w:rsidP="00DE57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C08DF" w14:textId="4237454C" w:rsidR="004A7A64" w:rsidRPr="001C17BC" w:rsidRDefault="007F7145" w:rsidP="001C17BC">
      <w:pPr>
        <w:widowControl w:val="0"/>
        <w:autoSpaceDE w:val="0"/>
        <w:autoSpaceDN w:val="0"/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i</m:t>
            </m:r>
          </m:sup>
        </m:sSubSup>
      </m:oMath>
      <w:r w:rsidR="001C17BC" w:rsidRPr="001C17BC">
        <w:rPr>
          <w:rFonts w:ascii="Times New Roman" w:hAnsi="Times New Roman"/>
          <w:sz w:val="24"/>
          <w:szCs w:val="24"/>
        </w:rPr>
        <w:t xml:space="preserve">      </w:t>
      </w:r>
      <w:r w:rsidR="001C17BC">
        <w:rPr>
          <w:rFonts w:ascii="Times New Roman" w:hAnsi="Times New Roman"/>
          <w:sz w:val="24"/>
          <w:szCs w:val="24"/>
        </w:rPr>
        <w:t xml:space="preserve">    </w:t>
      </w:r>
      <w:r w:rsidR="001C17BC" w:rsidRPr="001C17BC">
        <w:rPr>
          <w:rFonts w:ascii="Times New Roman" w:hAnsi="Times New Roman"/>
          <w:sz w:val="24"/>
          <w:szCs w:val="24"/>
        </w:rPr>
        <w:t>дифференцированный подушевой норматив для i-той медицинской организации, рублей;</w:t>
      </w:r>
    </w:p>
    <w:p w14:paraId="63F74A1A" w14:textId="20E2C327" w:rsidR="001C17BC" w:rsidRPr="001C17BC" w:rsidRDefault="001C17BC" w:rsidP="00DE5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94BB0D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объема средств, рассчитанного по дифференцированным подушевым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78D8A468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8DB097" w14:textId="279AF8C1" w:rsidR="002746D8" w:rsidRPr="002746D8" w:rsidRDefault="002746D8" w:rsidP="002746D8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32"/>
            <w:szCs w:val="32"/>
            <w:highlight w:val="yellow"/>
          </w:rPr>
          <m:t>ПК=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ФО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СР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Пр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АМБ</m:t>
                </m:r>
              </m:sub>
            </m:sSub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  <w:highlight w:val="yellow"/>
              </w:rPr>
              <m:t>×</m:t>
            </m:r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З</m:t>
                </m:r>
              </m:sub>
            </m:sSub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32"/>
                    <w:szCs w:val="32"/>
                    <w:highlight w:val="yellow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i</m:t>
                </m:r>
              </m:sub>
              <m:sup/>
              <m:e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(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ДПн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×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З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highlight w:val="yellow"/>
                      </w:rPr>
                      <m:t>i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color w:val="000000"/>
                    <w:sz w:val="32"/>
                    <w:szCs w:val="32"/>
                    <w:highlight w:val="yellow"/>
                  </w:rPr>
                  <m:t>)</m:t>
                </m:r>
              </m:e>
            </m:nary>
          </m:den>
        </m:f>
      </m:oMath>
      <w:r>
        <w:rPr>
          <w:rFonts w:ascii="Cambria Math" w:eastAsia="Cambria Math" w:hAnsi="Cambria Math" w:cs="Cambria Math"/>
          <w:color w:val="000000"/>
          <w:sz w:val="28"/>
          <w:szCs w:val="28"/>
        </w:rPr>
        <w:t>, где</w:t>
      </w:r>
    </w:p>
    <w:p w14:paraId="618776A0" w14:textId="13D9EE2F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98111CF" wp14:editId="3794F03E">
            <wp:extent cx="222885" cy="270510"/>
            <wp:effectExtent l="0" t="0" r="5715" b="0"/>
            <wp:docPr id="13" name="Рисунок 13" descr="base_1_311739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11739_3278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869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E7B">
        <w:rPr>
          <w:rFonts w:ascii="Times New Roman" w:hAnsi="Times New Roman"/>
          <w:sz w:val="24"/>
          <w:szCs w:val="24"/>
        </w:rPr>
        <w:t>численность застрахованных лиц, прикрепленных к i-той группе (подгруппе) медицинских организаций, человек.</w:t>
      </w:r>
    </w:p>
    <w:p w14:paraId="24DED422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7CE76F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Фактический базовый дифференцированный подушевой норматив для </w:t>
      </w:r>
      <w:proofErr w:type="spellStart"/>
      <w:r w:rsidRPr="00701E7B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701E7B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той группы (подгруппы) медицинских организаций (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Ф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ДПн</m:t>
        </m:r>
      </m:oMath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) рассчитывается по формуле:</w:t>
      </w:r>
    </w:p>
    <w:p w14:paraId="1E275F76" w14:textId="77777777" w:rsidR="00664A3A" w:rsidRDefault="00664A3A" w:rsidP="00A10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6144AA" w14:textId="54E2DC39" w:rsidR="00A10AD5" w:rsidRDefault="007F7145" w:rsidP="00A10A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×ПК</m:t>
        </m:r>
      </m:oMath>
      <w:r w:rsidR="00A10AD5" w:rsidRPr="00266EA0">
        <w:rPr>
          <w:rFonts w:ascii="Times New Roman" w:eastAsia="Times New Roman" w:hAnsi="Times New Roman"/>
          <w:color w:val="000000"/>
          <w:sz w:val="28"/>
          <w:szCs w:val="28"/>
        </w:rPr>
        <w:t>, где:</w:t>
      </w:r>
    </w:p>
    <w:p w14:paraId="049D9A9E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14803" w14:textId="6F19D6F3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1E7B">
        <w:rPr>
          <w:rFonts w:ascii="Times New Roman" w:hAnsi="Times New Roman"/>
          <w:sz w:val="24"/>
          <w:szCs w:val="24"/>
        </w:rPr>
        <w:t>ФДПн</w:t>
      </w:r>
      <w:r w:rsidRPr="00701E7B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701E7B">
        <w:rPr>
          <w:rFonts w:ascii="Times New Roman" w:hAnsi="Times New Roman"/>
          <w:sz w:val="24"/>
          <w:szCs w:val="24"/>
        </w:rPr>
        <w:t xml:space="preserve"> </w:t>
      </w:r>
      <w:r w:rsidR="00B86950">
        <w:rPr>
          <w:rFonts w:ascii="Times New Roman" w:hAnsi="Times New Roman"/>
          <w:sz w:val="24"/>
          <w:szCs w:val="24"/>
        </w:rPr>
        <w:t>–</w:t>
      </w:r>
      <w:r w:rsidRPr="00701E7B">
        <w:rPr>
          <w:rFonts w:ascii="Times New Roman" w:hAnsi="Times New Roman"/>
          <w:sz w:val="24"/>
          <w:szCs w:val="24"/>
        </w:rPr>
        <w:t xml:space="preserve"> фактический дифференцированный подушевой норматив финансирования для i-той группы (подгруппы) медицинских организаций, рублей.</w:t>
      </w:r>
    </w:p>
    <w:p w14:paraId="3C745FCD" w14:textId="77777777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A71CE" w14:textId="2DF211DA" w:rsidR="00C80C1C" w:rsidRPr="007E474B" w:rsidRDefault="00C80C1C" w:rsidP="007E474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застрахованных лиц по медицинским организациям, имеющим прикрепившихся лиц, устанавливается на начало соответствующего года и может корректироваться </w:t>
      </w:r>
      <w:r w:rsidRPr="00701E7B">
        <w:rPr>
          <w:rFonts w:ascii="Times New Roman" w:eastAsiaTheme="minorHAnsi" w:hAnsi="Times New Roman"/>
          <w:sz w:val="24"/>
          <w:szCs w:val="24"/>
        </w:rPr>
        <w:t>на основании данных регионального сегмента Единого регистра застрахованных лиц.</w:t>
      </w:r>
    </w:p>
    <w:p w14:paraId="42ECC29A" w14:textId="4310039D" w:rsidR="00C80C1C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2975A5" w14:textId="4493500E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FA3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2.</w:t>
      </w:r>
      <w:r w:rsidR="009E5FA3" w:rsidRPr="009E5FA3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9</w:t>
      </w:r>
      <w:r w:rsidRPr="00266EA0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объема финансового обеспечения фельдшерских, фельдшерско-акушерских пунктов</w:t>
      </w:r>
    </w:p>
    <w:p w14:paraId="3C034FF1" w14:textId="0F4AD63B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приказом Минздравсоцразвития России от 15.05.2012 № 543н «Об утверждении Положения об организации оказания первичной медико-санитарной помощи взрослому населению» </w:t>
      </w:r>
      <w:r w:rsidR="00E07FCB"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Приказ № 543н) 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составляет в среднем:</w:t>
      </w:r>
    </w:p>
    <w:p w14:paraId="661E9A21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фельдшерский, фельдшерско-акушерский пункт, обслуживающий </w:t>
      </w:r>
    </w:p>
    <w:p w14:paraId="3F0BCC10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100 до 900 жителей, – 1 010,7 тыс. рублей</w:t>
      </w:r>
    </w:p>
    <w:p w14:paraId="42A0671E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 xml:space="preserve">фельдшерский, фельдшерско-акушерский пункт, обслуживающий </w:t>
      </w:r>
    </w:p>
    <w:p w14:paraId="1EA0B38E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900 до 1500 жителей, – 1 601,2 тыс. рублей,</w:t>
      </w:r>
    </w:p>
    <w:p w14:paraId="16151745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фельдшерский, фельдшерско-акушерский пункт, обслуживающий </w:t>
      </w:r>
    </w:p>
    <w:p w14:paraId="422A6CE3" w14:textId="77777777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от 1500 до 2000 жителей, – 1 798,0 тыс. рублей.</w:t>
      </w:r>
    </w:p>
    <w:p w14:paraId="08DEFBA3" w14:textId="4BAAA0DF" w:rsidR="00C51609" w:rsidRPr="00266EA0" w:rsidRDefault="00C51609" w:rsidP="00C516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При расчете размеров финансового обеспечения фельдшерских, фельдшерско-акушерских пунктов применяется коэффициент дифференциации, рассчитанный в соответствии с Постановлением № 462.</w:t>
      </w:r>
      <w:r w:rsidRPr="00266EA0">
        <w:t xml:space="preserve"> </w:t>
      </w:r>
      <w:r w:rsidRPr="00266EA0">
        <w:rPr>
          <w:rFonts w:ascii="Times New Roman" w:eastAsia="Times New Roman" w:hAnsi="Times New Roman"/>
          <w:sz w:val="24"/>
          <w:szCs w:val="24"/>
          <w:lang w:eastAsia="ru-RU"/>
        </w:rPr>
        <w:t>Значение КД на 2021 год – 1,752.</w:t>
      </w:r>
    </w:p>
    <w:p w14:paraId="41615D2A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Размер средств, направляемых на финансовое обеспечение фельдшерских, фельдшерско-акушерских пунктов в i-той медицинской организации, рассчитывается следующим образом:</w:t>
      </w:r>
    </w:p>
    <w:p w14:paraId="4F3FE46E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2B376F" w14:textId="15F5BDF9" w:rsidR="00C51609" w:rsidRPr="00266EA0" w:rsidRDefault="007F7145" w:rsidP="003E44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ФАП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i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lang w:val="en-US"/>
              </w:rPr>
              <m:t>n</m:t>
            </m:r>
          </m:sub>
          <m:sup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КС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n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)</m:t>
            </m:r>
          </m:e>
        </m:nary>
      </m:oMath>
      <w:r w:rsidR="00C51609" w:rsidRPr="00266EA0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51FA979B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87"/>
        <w:gridCol w:w="8727"/>
      </w:tblGrid>
      <w:tr w:rsidR="00C51609" w:rsidRPr="00266EA0" w14:paraId="60DC0737" w14:textId="77777777" w:rsidTr="00145ECA">
        <w:tc>
          <w:tcPr>
            <w:tcW w:w="1587" w:type="dxa"/>
          </w:tcPr>
          <w:p w14:paraId="1596FFEF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5CE53982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средств, направляемых на финансовое обеспечение фельдшерских, фельдшерско-акушерских пунктов в i-той медицинской организации;</w:t>
            </w:r>
          </w:p>
        </w:tc>
      </w:tr>
      <w:tr w:rsidR="00C51609" w:rsidRPr="00266EA0" w14:paraId="3D05CE4D" w14:textId="77777777" w:rsidTr="00145ECA">
        <w:tc>
          <w:tcPr>
            <w:tcW w:w="1587" w:type="dxa"/>
          </w:tcPr>
          <w:p w14:paraId="740DC4C2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4F424960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 фельдшерских, фельдшерско-акушерских пунктов </w:t>
            </w: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n-типа (в зависимости от численности обслуживаемого населения и соответствия требованиям, установленным положением об организации оказания первичной медико-санитарной помощи взрослому населению);</w:t>
            </w:r>
          </w:p>
        </w:tc>
      </w:tr>
      <w:tr w:rsidR="00C51609" w:rsidRPr="00266EA0" w14:paraId="6E8A9E3D" w14:textId="77777777" w:rsidTr="00145ECA">
        <w:tc>
          <w:tcPr>
            <w:tcW w:w="1587" w:type="dxa"/>
          </w:tcPr>
          <w:p w14:paraId="22C8456D" w14:textId="540E6B92" w:rsidR="00C51609" w:rsidRPr="00145ECA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БНФ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781C3E30" w14:textId="0F9F9497" w:rsidR="00C51609" w:rsidRPr="00145ECA" w:rsidRDefault="00145ECA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базовый норматив финансовых затрат на финансовое обеспечение структурных подразделений медицинских организаций – фельдшерских, фельдшерско-акушерских пунктов n-го типа;</w:t>
            </w:r>
          </w:p>
        </w:tc>
      </w:tr>
      <w:tr w:rsidR="00C51609" w:rsidRPr="00266EA0" w14:paraId="0C7B9CF1" w14:textId="77777777" w:rsidTr="00145ECA">
        <w:tc>
          <w:tcPr>
            <w:tcW w:w="1587" w:type="dxa"/>
          </w:tcPr>
          <w:p w14:paraId="56E56C17" w14:textId="70E4AE61" w:rsidR="00C51609" w:rsidRPr="00145ECA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КС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БНФ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  <w:highlight w:val="yellow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8727" w:type="dxa"/>
          </w:tcPr>
          <w:p w14:paraId="3A7097C8" w14:textId="7E940563" w:rsidR="00C51609" w:rsidRPr="00145ECA" w:rsidRDefault="00145ECA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коэффициент специфики оказания медицинской помощи, применяемый к базовому нормативу финансовых затрат на финансовое обеспечение структурных подразделений медицинской организации, учитывающий критерий соответствия их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(для типов фельдшерских, фельдшерско-акушерских пунктов, для которых размер финансового обеспечения фельдшерских, фельдшерско-акушерских пунктов определен Программой, устанавливается значение коэффициента равное 1)</w:t>
            </w:r>
            <w:r w:rsidR="00C51609" w:rsidRPr="00145EC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</w:tbl>
    <w:p w14:paraId="7D406F63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2BFE1EC1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В случае если у фельдшерских, фельдшерско-акушерских пунктов в течение года меняется численность обслуживаемого населения, а также факт соответствия требованиям, установленными Приказом № 543н, годовой размер финансового обеспечения фельдшерских, фельдшерско-акушерских пунктов учитывает объем средств, направленных на финансовое обеспечение фельдшерских, фельдшерско-акушерских пунктов за предыдущие периоды с начала года и рассчитывается следующим образом:</w:t>
      </w:r>
    </w:p>
    <w:p w14:paraId="4EEE9A45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A11FD6" w14:textId="0879DAAA" w:rsidR="00C51609" w:rsidRPr="00266EA0" w:rsidRDefault="007F7145" w:rsidP="00AD3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ФАП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j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ОС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ФАП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НГ</m:t>
                </m:r>
              </m:sub>
            </m:sSub>
          </m:sub>
          <m: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j</m:t>
            </m:r>
          </m:sup>
        </m:sSubSup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+(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ФАП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j</m:t>
                </m:r>
              </m:sup>
            </m:sSubSup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  <w:highlight w:val="yellow"/>
              </w:rPr>
              <m:t>×</m:t>
            </m:r>
            <m:sSubSup>
              <m:sSubSup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</m:ctrlPr>
              </m:sSubSupPr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КС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БНФ</m:t>
                </m:r>
              </m:sub>
              <m:sup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highlight w:val="yellow"/>
                  </w:rPr>
                  <m:t>j</m:t>
                </m:r>
              </m:sup>
            </m:sSubSup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МЕС</m:t>
            </m:r>
          </m:sub>
        </m:sSub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)</m:t>
        </m:r>
      </m:oMath>
      <w:r w:rsidR="00C51609" w:rsidRPr="00266EA0">
        <w:rPr>
          <w:rFonts w:ascii="Times New Roman" w:eastAsia="Times New Roman" w:hAnsi="Times New Roman"/>
          <w:color w:val="000000"/>
          <w:sz w:val="24"/>
          <w:szCs w:val="24"/>
        </w:rPr>
        <w:t>, где:</w:t>
      </w:r>
    </w:p>
    <w:p w14:paraId="6A4F1541" w14:textId="77777777" w:rsidR="00C51609" w:rsidRPr="00266EA0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1587"/>
        <w:gridCol w:w="7483"/>
      </w:tblGrid>
      <w:tr w:rsidR="00C51609" w:rsidRPr="00266EA0" w14:paraId="4C2AA80D" w14:textId="77777777" w:rsidTr="00357E35">
        <w:tc>
          <w:tcPr>
            <w:tcW w:w="1587" w:type="dxa"/>
          </w:tcPr>
          <w:p w14:paraId="76EF4783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549751D1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фактический размер финансового обеспечения фельдшерского, фельдшерско-акушерского пункта;</w:t>
            </w:r>
          </w:p>
        </w:tc>
      </w:tr>
      <w:tr w:rsidR="00C51609" w:rsidRPr="00266EA0" w14:paraId="54B740CB" w14:textId="77777777" w:rsidTr="00357E35">
        <w:tc>
          <w:tcPr>
            <w:tcW w:w="1587" w:type="dxa"/>
          </w:tcPr>
          <w:p w14:paraId="1B7DCE7F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ОС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ФАП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НГ</m:t>
                        </m:r>
                      </m:sub>
                    </m:sSub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44679476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средств, направленный на финансовое обеспечение фельдшерского, фельдшерско-акушерского пункта с начала года;</w:t>
            </w:r>
          </w:p>
        </w:tc>
      </w:tr>
      <w:tr w:rsidR="00C51609" w:rsidRPr="00266EA0" w14:paraId="5A7852E5" w14:textId="77777777" w:rsidTr="00357E35">
        <w:tc>
          <w:tcPr>
            <w:tcW w:w="1587" w:type="dxa"/>
          </w:tcPr>
          <w:p w14:paraId="153D81FE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ФРО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ФАП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73B0A35E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размер финансового обеспечения фельдшерского, фельдшерско-акушерского пункта, рассчитанный на основании размеров финансового обеспечения и поправочных коэффициентов (на год);</w:t>
            </w:r>
          </w:p>
        </w:tc>
      </w:tr>
      <w:tr w:rsidR="00C51609" w:rsidRPr="00266EA0" w14:paraId="7278A740" w14:textId="77777777" w:rsidTr="00357E35">
        <w:tc>
          <w:tcPr>
            <w:tcW w:w="1587" w:type="dxa"/>
          </w:tcPr>
          <w:p w14:paraId="5510FDDF" w14:textId="77777777" w:rsidR="00C51609" w:rsidRPr="00266EA0" w:rsidRDefault="007F7145" w:rsidP="00357E35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МЕС</m:t>
                    </m:r>
                  </m:sub>
                </m:sSub>
              </m:oMath>
            </m:oMathPara>
          </w:p>
        </w:tc>
        <w:tc>
          <w:tcPr>
            <w:tcW w:w="7483" w:type="dxa"/>
          </w:tcPr>
          <w:p w14:paraId="07E83652" w14:textId="77777777" w:rsidR="00C51609" w:rsidRPr="00266EA0" w:rsidRDefault="00C51609" w:rsidP="00357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6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месяцев, оставшихся до конца календарного года.</w:t>
            </w:r>
          </w:p>
        </w:tc>
      </w:tr>
    </w:tbl>
    <w:p w14:paraId="58E5D7EB" w14:textId="18DB565C" w:rsidR="00C51609" w:rsidRDefault="00C51609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6EA0">
        <w:rPr>
          <w:rFonts w:ascii="Times New Roman" w:eastAsia="Times New Roman" w:hAnsi="Times New Roman"/>
          <w:color w:val="000000"/>
          <w:sz w:val="24"/>
          <w:szCs w:val="24"/>
        </w:rPr>
        <w:t>Расходы на оплату транспортных услуг не входят в размеры финансового обеспечения фельдшерских, фельдшерско-акушерских пунктов.</w:t>
      </w:r>
    </w:p>
    <w:p w14:paraId="318CCB62" w14:textId="01633EC7" w:rsidR="00E07FCB" w:rsidRDefault="00E07FCB" w:rsidP="00C516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788530" w14:textId="6724C3E1" w:rsidR="00C80C1C" w:rsidRPr="00701E7B" w:rsidRDefault="00C46BC8" w:rsidP="00C80C1C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3</w:t>
      </w:r>
      <w:r w:rsidR="00C80C1C" w:rsidRPr="00701E7B">
        <w:rPr>
          <w:rFonts w:ascii="Times New Roman" w:eastAsiaTheme="minorHAnsi" w:hAnsi="Times New Roman"/>
          <w:b/>
          <w:sz w:val="24"/>
          <w:szCs w:val="24"/>
        </w:rPr>
        <w:t>.</w:t>
      </w:r>
      <w:r w:rsidR="00C80C1C" w:rsidRPr="00701E7B">
        <w:rPr>
          <w:rFonts w:ascii="Times New Roman" w:eastAsiaTheme="minorHAnsi" w:hAnsi="Times New Roman"/>
          <w:sz w:val="24"/>
          <w:szCs w:val="24"/>
        </w:rPr>
        <w:t xml:space="preserve"> </w:t>
      </w:r>
      <w:r w:rsidR="00C80C1C" w:rsidRPr="00701E7B">
        <w:rPr>
          <w:rFonts w:ascii="Times New Roman" w:eastAsiaTheme="minorHAnsi" w:hAnsi="Times New Roman"/>
          <w:b/>
          <w:sz w:val="24"/>
          <w:szCs w:val="24"/>
        </w:rPr>
        <w:t>Порядок применения коэффициента субъекта (</w:t>
      </w:r>
      <w:proofErr w:type="spellStart"/>
      <w:r w:rsidR="00C80C1C" w:rsidRPr="00701E7B">
        <w:rPr>
          <w:rFonts w:ascii="Times New Roman" w:eastAsiaTheme="minorHAnsi" w:hAnsi="Times New Roman"/>
          <w:b/>
          <w:sz w:val="24"/>
          <w:szCs w:val="24"/>
        </w:rPr>
        <w:t>Кксуб</w:t>
      </w:r>
      <w:proofErr w:type="spellEnd"/>
      <w:r w:rsidR="00C80C1C" w:rsidRPr="00701E7B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3B87CDCF" w14:textId="709CC49E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Основной целью применения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(корректирующего коэффициента субъекта) является определение финансовых рисков для амбулаторной медицинской помощи при выработке механизмов оплаты в целях их минимизации. </w:t>
      </w:r>
    </w:p>
    <w:p w14:paraId="63EF4B00" w14:textId="492FE280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В основе расчета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принимается сравнение объемов финансового обеспечения, которое получили МО по факту финансирования за исследуемый период времени с плановым финансовым обеспечением амбулаторной помощи. </w:t>
      </w:r>
    </w:p>
    <w:p w14:paraId="6E5A15BF" w14:textId="0585C90C" w:rsidR="00C80C1C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Коэффициент 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) применяется к доле средств, получаемых из бюджета автономного округа</w:t>
      </w:r>
      <w:r w:rsidR="005D7104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01E7B">
        <w:rPr>
          <w:rFonts w:ascii="Times New Roman" w:eastAsiaTheme="minorHAnsi" w:hAnsi="Times New Roman"/>
          <w:sz w:val="24"/>
          <w:szCs w:val="24"/>
        </w:rPr>
        <w:t>на оплату амбулаторной медицинской помощи при расчете подушевого финансирования на прикрепившихся лиц.</w:t>
      </w:r>
    </w:p>
    <w:p w14:paraId="5204811D" w14:textId="0E288590" w:rsidR="001C4DD7" w:rsidRPr="001C4DD7" w:rsidRDefault="001C4DD7" w:rsidP="001C4DD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C4DD7">
        <w:rPr>
          <w:rFonts w:ascii="Times New Roman" w:eastAsiaTheme="minorHAnsi" w:hAnsi="Times New Roman"/>
          <w:sz w:val="24"/>
          <w:szCs w:val="24"/>
        </w:rPr>
        <w:t xml:space="preserve">Финансовое обеспечение </w:t>
      </w:r>
      <w:r>
        <w:rPr>
          <w:rFonts w:ascii="Times New Roman" w:eastAsiaTheme="minorHAnsi" w:hAnsi="Times New Roman"/>
          <w:sz w:val="24"/>
          <w:szCs w:val="24"/>
        </w:rPr>
        <w:t>амбулаторной</w:t>
      </w:r>
      <w:r w:rsidRPr="001C4DD7">
        <w:rPr>
          <w:rFonts w:ascii="Times New Roman" w:eastAsiaTheme="minorHAnsi" w:hAnsi="Times New Roman"/>
          <w:sz w:val="24"/>
          <w:szCs w:val="24"/>
        </w:rPr>
        <w:t xml:space="preserve"> медицинской помощи на 202</w:t>
      </w:r>
      <w:r w:rsidR="00EC0AAE">
        <w:rPr>
          <w:rFonts w:ascii="Times New Roman" w:eastAsiaTheme="minorHAnsi" w:hAnsi="Times New Roman"/>
          <w:sz w:val="24"/>
          <w:szCs w:val="24"/>
        </w:rPr>
        <w:t>1</w:t>
      </w:r>
      <w:r w:rsidRPr="001C4DD7">
        <w:rPr>
          <w:rFonts w:ascii="Times New Roman" w:eastAsiaTheme="minorHAnsi" w:hAnsi="Times New Roman"/>
          <w:sz w:val="24"/>
          <w:szCs w:val="24"/>
        </w:rPr>
        <w:t xml:space="preserve"> год осуществляется за счет:</w:t>
      </w:r>
    </w:p>
    <w:p w14:paraId="11DA0B42" w14:textId="09F084AE" w:rsidR="001C4DD7" w:rsidRPr="00266EA0" w:rsidRDefault="001C4DD7" w:rsidP="001C4DD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C4DD7">
        <w:rPr>
          <w:rFonts w:ascii="Times New Roman" w:eastAsiaTheme="minorHAnsi" w:hAnsi="Times New Roman"/>
          <w:sz w:val="24"/>
          <w:szCs w:val="24"/>
        </w:rPr>
        <w:t xml:space="preserve">– субвенции из бюджета Федерального фонда </w:t>
      </w:r>
      <w:r w:rsidRPr="00266EA0">
        <w:rPr>
          <w:rFonts w:ascii="Times New Roman" w:eastAsiaTheme="minorHAnsi" w:hAnsi="Times New Roman"/>
          <w:sz w:val="24"/>
          <w:szCs w:val="24"/>
        </w:rPr>
        <w:t xml:space="preserve">обязательного медицинского страхования оказываемой в рамках базовой программы ОМС в размере </w:t>
      </w:r>
      <w:r w:rsidR="00732EB5">
        <w:rPr>
          <w:rFonts w:ascii="Times New Roman" w:eastAsiaTheme="minorHAnsi" w:hAnsi="Times New Roman"/>
          <w:sz w:val="24"/>
          <w:szCs w:val="24"/>
        </w:rPr>
        <w:t>6</w:t>
      </w:r>
      <w:r w:rsidR="00C034DF">
        <w:rPr>
          <w:rFonts w:ascii="Times New Roman" w:eastAsiaTheme="minorHAnsi" w:hAnsi="Times New Roman"/>
          <w:sz w:val="24"/>
          <w:szCs w:val="24"/>
        </w:rPr>
        <w:t>8</w:t>
      </w:r>
      <w:r w:rsidR="0085595F" w:rsidRPr="00266EA0">
        <w:rPr>
          <w:rFonts w:ascii="Times New Roman" w:eastAsiaTheme="minorHAnsi" w:hAnsi="Times New Roman"/>
          <w:sz w:val="24"/>
          <w:szCs w:val="24"/>
        </w:rPr>
        <w:t>,</w:t>
      </w:r>
      <w:r w:rsidR="00C034DF">
        <w:rPr>
          <w:rFonts w:ascii="Times New Roman" w:eastAsiaTheme="minorHAnsi" w:hAnsi="Times New Roman"/>
          <w:sz w:val="24"/>
          <w:szCs w:val="24"/>
        </w:rPr>
        <w:t>8</w:t>
      </w:r>
      <w:r w:rsidRPr="00266EA0">
        <w:rPr>
          <w:rFonts w:ascii="Times New Roman" w:eastAsiaTheme="minorHAnsi" w:hAnsi="Times New Roman"/>
          <w:sz w:val="24"/>
          <w:szCs w:val="24"/>
        </w:rPr>
        <w:t>%;</w:t>
      </w:r>
    </w:p>
    <w:p w14:paraId="787E970A" w14:textId="44187C0F" w:rsidR="001C4DD7" w:rsidRPr="00266EA0" w:rsidRDefault="001C4DD7" w:rsidP="001C4DD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66EA0">
        <w:rPr>
          <w:rFonts w:ascii="Times New Roman" w:eastAsiaTheme="minorHAnsi" w:hAnsi="Times New Roman"/>
          <w:sz w:val="24"/>
          <w:szCs w:val="24"/>
        </w:rPr>
        <w:t xml:space="preserve">– средств межбюджетного трансферта из бюджета Ханты-Мансийского автономного округа – Югры бюджету ТФОМС Югры на дополнительное финансовое обеспечение медицинской помощи, оказываемой в рамках базовой программы ОМС в размере </w:t>
      </w:r>
      <w:r w:rsidR="00732EB5">
        <w:rPr>
          <w:rFonts w:ascii="Times New Roman" w:eastAsiaTheme="minorHAnsi" w:hAnsi="Times New Roman"/>
          <w:sz w:val="24"/>
          <w:szCs w:val="24"/>
        </w:rPr>
        <w:t>3</w:t>
      </w:r>
      <w:r w:rsidR="00C034DF">
        <w:rPr>
          <w:rFonts w:ascii="Times New Roman" w:eastAsiaTheme="minorHAnsi" w:hAnsi="Times New Roman"/>
          <w:sz w:val="24"/>
          <w:szCs w:val="24"/>
        </w:rPr>
        <w:t>1</w:t>
      </w:r>
      <w:r w:rsidRPr="00266EA0">
        <w:rPr>
          <w:rFonts w:ascii="Times New Roman" w:eastAsiaTheme="minorHAnsi" w:hAnsi="Times New Roman"/>
          <w:sz w:val="24"/>
          <w:szCs w:val="24"/>
        </w:rPr>
        <w:t>,</w:t>
      </w:r>
      <w:r w:rsidR="00C034DF">
        <w:rPr>
          <w:rFonts w:ascii="Times New Roman" w:eastAsiaTheme="minorHAnsi" w:hAnsi="Times New Roman"/>
          <w:sz w:val="24"/>
          <w:szCs w:val="24"/>
        </w:rPr>
        <w:t>2</w:t>
      </w:r>
      <w:r w:rsidRPr="00266EA0">
        <w:rPr>
          <w:rFonts w:ascii="Times New Roman" w:eastAsiaTheme="minorHAnsi" w:hAnsi="Times New Roman"/>
          <w:sz w:val="24"/>
          <w:szCs w:val="24"/>
        </w:rPr>
        <w:t>%.</w:t>
      </w:r>
    </w:p>
    <w:p w14:paraId="11014098" w14:textId="645F24B0" w:rsidR="00C80C1C" w:rsidRPr="00701E7B" w:rsidRDefault="00C80C1C" w:rsidP="00C80C1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66EA0">
        <w:rPr>
          <w:rFonts w:ascii="Times New Roman" w:eastAsiaTheme="minorHAnsi" w:hAnsi="Times New Roman"/>
          <w:sz w:val="24"/>
          <w:szCs w:val="24"/>
        </w:rPr>
        <w:t xml:space="preserve">Расчет </w:t>
      </w:r>
      <w:proofErr w:type="spellStart"/>
      <w:r w:rsidRPr="00266EA0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266EA0">
        <w:rPr>
          <w:rFonts w:ascii="Times New Roman" w:eastAsiaTheme="minorHAnsi" w:hAnsi="Times New Roman"/>
          <w:sz w:val="24"/>
          <w:szCs w:val="24"/>
        </w:rPr>
        <w:t xml:space="preserve"> производится за счет средств межбюджетного трансферта</w:t>
      </w:r>
      <w:r w:rsidRPr="00701E7B">
        <w:rPr>
          <w:rFonts w:ascii="Times New Roman" w:eastAsiaTheme="minorHAnsi" w:hAnsi="Times New Roman"/>
          <w:sz w:val="24"/>
          <w:szCs w:val="24"/>
        </w:rPr>
        <w:t>, получаемого из бюджета автономного округа на дополнительное финансовое обеспечение реализации ТП ОМС в пределах базовой программы обязательного медицинского страхования</w:t>
      </w:r>
      <w:r w:rsidR="00A43852">
        <w:rPr>
          <w:rFonts w:ascii="Times New Roman" w:eastAsiaTheme="minorHAnsi" w:hAnsi="Times New Roman"/>
          <w:sz w:val="24"/>
          <w:szCs w:val="24"/>
        </w:rPr>
        <w:t>.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Таким образом, средства субвенции из бюджета Федерального фонда обязательного медицинского страхования бюджету ТФОМС Югры в рамках базовой программы ОМС</w:t>
      </w:r>
      <w:r w:rsidR="00A43852">
        <w:rPr>
          <w:rFonts w:ascii="Times New Roman" w:eastAsiaTheme="minorHAnsi" w:hAnsi="Times New Roman"/>
          <w:sz w:val="24"/>
          <w:szCs w:val="24"/>
        </w:rPr>
        <w:t>,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рассчитанные на основании среднедушевого норматива финансирования, в части оплаты медицинской помощи, оказываемой в амбулаторных условиях, доводятся до МО в соответствии с Методическими рекомендациями. Коэффициент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применяется к фактическому базовому дифференцированному подушевому нормативу финансирования МО, рассчитанному в соответствии с Методическими рекомендациями.</w:t>
      </w:r>
    </w:p>
    <w:p w14:paraId="6DD034B3" w14:textId="03B65B0A" w:rsidR="00266EA0" w:rsidRPr="00701E7B" w:rsidRDefault="00C80C1C" w:rsidP="00266E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                    </w:t>
      </w:r>
    </w:p>
    <w:p w14:paraId="402B9E4E" w14:textId="77777777" w:rsidR="00C80C1C" w:rsidRPr="00701E7B" w:rsidRDefault="00C80C1C" w:rsidP="00C80C1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ФДНнi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=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ДПi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/ ПК *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Кксуб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, где:</w:t>
      </w:r>
    </w:p>
    <w:p w14:paraId="6464E097" w14:textId="77777777" w:rsidR="00C80C1C" w:rsidRPr="00701E7B" w:rsidRDefault="00C80C1C" w:rsidP="00C80C1C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0D08DAEC" w14:textId="77777777" w:rsidR="00C80C1C" w:rsidRPr="00701E7B" w:rsidRDefault="00C80C1C" w:rsidP="00C80C1C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14:paraId="27C34FF3" w14:textId="41508DEF" w:rsidR="00C80C1C" w:rsidRDefault="00C80C1C" w:rsidP="00C80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01E7B">
        <w:rPr>
          <w:rFonts w:ascii="Times New Roman" w:hAnsi="Times New Roman"/>
          <w:sz w:val="24"/>
          <w:szCs w:val="24"/>
        </w:rPr>
        <w:t>ФДПн</w:t>
      </w:r>
      <w:r w:rsidRPr="00701E7B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701E7B">
        <w:rPr>
          <w:rFonts w:ascii="Times New Roman" w:hAnsi="Times New Roman"/>
          <w:sz w:val="24"/>
          <w:szCs w:val="24"/>
        </w:rPr>
        <w:t xml:space="preserve"> - фактический дифференцированный подушевой норматив финансирования для i-той медицинск</w:t>
      </w:r>
      <w:r w:rsidR="007A71B4">
        <w:rPr>
          <w:rFonts w:ascii="Times New Roman" w:hAnsi="Times New Roman"/>
          <w:sz w:val="24"/>
          <w:szCs w:val="24"/>
        </w:rPr>
        <w:t>ой</w:t>
      </w:r>
      <w:r w:rsidRPr="00701E7B">
        <w:rPr>
          <w:rFonts w:ascii="Times New Roman" w:hAnsi="Times New Roman"/>
          <w:sz w:val="24"/>
          <w:szCs w:val="24"/>
        </w:rPr>
        <w:t xml:space="preserve"> организаци</w:t>
      </w:r>
      <w:r w:rsidR="007A71B4">
        <w:rPr>
          <w:rFonts w:ascii="Times New Roman" w:hAnsi="Times New Roman"/>
          <w:sz w:val="24"/>
          <w:szCs w:val="24"/>
        </w:rPr>
        <w:t>и</w:t>
      </w:r>
      <w:r w:rsidRPr="00701E7B">
        <w:rPr>
          <w:rFonts w:ascii="Times New Roman" w:hAnsi="Times New Roman"/>
          <w:sz w:val="24"/>
          <w:szCs w:val="24"/>
        </w:rPr>
        <w:t>, рублей.</w:t>
      </w:r>
    </w:p>
    <w:p w14:paraId="58B5F38B" w14:textId="77777777" w:rsidR="004047FD" w:rsidRDefault="004047FD" w:rsidP="00C80C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E600144" w14:textId="087B837B" w:rsidR="007E474B" w:rsidRPr="00701E7B" w:rsidRDefault="007E474B" w:rsidP="007E474B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Pr="00701E7B">
        <w:rPr>
          <w:rFonts w:ascii="Times New Roman" w:eastAsiaTheme="minorHAnsi" w:hAnsi="Times New Roman"/>
          <w:b/>
          <w:sz w:val="24"/>
          <w:szCs w:val="24"/>
        </w:rPr>
        <w:t>Порядок применения дифференцированных подушевых нормативов для расчета финансирования медицинских организаций</w:t>
      </w:r>
    </w:p>
    <w:p w14:paraId="76D7F424" w14:textId="77777777" w:rsidR="007E474B" w:rsidRPr="00701E7B" w:rsidRDefault="007E474B" w:rsidP="007E474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Месячный предельный объем финансирования МО по дифференцированному подушевому нормативу рассчитывается ТФОМС в разрезе МО по формуле:</w:t>
      </w:r>
    </w:p>
    <w:p w14:paraId="55BDF486" w14:textId="77777777" w:rsidR="007E474B" w:rsidRPr="00701E7B" w:rsidRDefault="007E474B" w:rsidP="007E474B">
      <w:pPr>
        <w:spacing w:after="0" w:line="240" w:lineRule="auto"/>
        <w:ind w:firstLine="709"/>
        <w:contextualSpacing/>
        <w:jc w:val="both"/>
        <w:rPr>
          <w:rFonts w:ascii="Times New Roman" w:eastAsia="Georgia" w:hAnsi="Times New Roman"/>
          <w:sz w:val="24"/>
          <w:szCs w:val="24"/>
          <w:lang w:eastAsia="ru-RU"/>
        </w:rPr>
      </w:pPr>
    </w:p>
    <w:p w14:paraId="735AA4CC" w14:textId="5F1220CA" w:rsidR="007E474B" w:rsidRPr="00701E7B" w:rsidRDefault="007E474B" w:rsidP="007E474B">
      <w:pPr>
        <w:spacing w:after="0" w:line="240" w:lineRule="auto"/>
        <w:ind w:firstLine="709"/>
        <w:contextualSpacing/>
        <w:jc w:val="center"/>
        <w:rPr>
          <w:rFonts w:ascii="Times New Roman" w:eastAsia="Georgia" w:hAnsi="Times New Roman"/>
          <w:sz w:val="24"/>
          <w:szCs w:val="24"/>
          <w:lang w:eastAsia="ru-RU"/>
        </w:rPr>
      </w:pP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ФОпред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) = 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ФДНн</w:t>
      </w:r>
      <w:r w:rsidRPr="00701E7B">
        <w:rPr>
          <w:rFonts w:ascii="Times New Roman" w:eastAsiaTheme="minorHAnsi" w:hAnsi="Times New Roman"/>
          <w:i/>
          <w:sz w:val="24"/>
          <w:szCs w:val="24"/>
          <w:lang w:val="en-US"/>
        </w:rPr>
        <w:t>i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 xml:space="preserve"> * Чмо(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моi</w:t>
      </w:r>
      <w:proofErr w:type="spellEnd"/>
      <w:r w:rsidR="00885E59" w:rsidRPr="00701E7B">
        <w:rPr>
          <w:rFonts w:ascii="Times New Roman" w:eastAsiaTheme="minorHAnsi" w:hAnsi="Times New Roman"/>
          <w:sz w:val="24"/>
          <w:szCs w:val="24"/>
        </w:rPr>
        <w:t>), где</w:t>
      </w:r>
      <w:r w:rsidRPr="00701E7B">
        <w:rPr>
          <w:rFonts w:ascii="Times New Roman" w:eastAsiaTheme="minorHAnsi" w:hAnsi="Times New Roman"/>
          <w:sz w:val="24"/>
          <w:szCs w:val="24"/>
        </w:rPr>
        <w:t xml:space="preserve">     </w:t>
      </w:r>
    </w:p>
    <w:p w14:paraId="4B75B5C5" w14:textId="77777777" w:rsidR="007E474B" w:rsidRPr="00701E7B" w:rsidRDefault="007E474B" w:rsidP="007E474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ФОпред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701E7B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r w:rsidRPr="00701E7B">
        <w:rPr>
          <w:rFonts w:ascii="Times New Roman" w:eastAsiaTheme="minorHAnsi" w:hAnsi="Times New Roman"/>
          <w:sz w:val="24"/>
          <w:szCs w:val="24"/>
        </w:rPr>
        <w:t>) – расчетный предельный месячный объем финансирования МО по дифференцированному подушевому нормативу, рассчитывается и утверждается комиссией по разработке ТП ОМС.</w:t>
      </w:r>
    </w:p>
    <w:p w14:paraId="7DCB317C" w14:textId="77777777" w:rsidR="007E474B" w:rsidRPr="00701E7B" w:rsidRDefault="007E474B" w:rsidP="007E474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1E7B">
        <w:rPr>
          <w:rFonts w:ascii="Times New Roman" w:eastAsiaTheme="minorHAnsi" w:hAnsi="Times New Roman"/>
          <w:sz w:val="24"/>
          <w:szCs w:val="24"/>
        </w:rPr>
        <w:t>Чмо – численность застрахованных лиц, прикрепленных к МО на первое число месяца следующего за расчетным по данным «Актов сверки численности застрахованных лиц, прикрепленных по медицинским организациям для получения первичной медико-санитарной помощи в рамках территориальной программы ОМС ХМАО-Югры» в разрезе СМО.</w:t>
      </w:r>
    </w:p>
    <w:p w14:paraId="773669F7" w14:textId="40C68A76" w:rsidR="007E474B" w:rsidRDefault="007E474B" w:rsidP="007E47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E7B">
        <w:rPr>
          <w:rFonts w:ascii="Times New Roman" w:hAnsi="Times New Roman"/>
          <w:sz w:val="24"/>
          <w:szCs w:val="24"/>
          <w:lang w:eastAsia="ru-RU"/>
        </w:rPr>
        <w:t>Учет финансового обеспечения медицинской помощи, оказанной в амбулаторных условиях (посещения с профилактической целью, обращения по заболеванию, неотложная помощь) осуществляется путем процентного соотношения предельного финансирования по медицинским организациям к объему финансового обеспечения по единицам учета указанной медицинской помощи, установленному комиссией по разработке территориальной программы обязательного медицинского страхования в разрезе страховых медицинских организаций.</w:t>
      </w:r>
    </w:p>
    <w:p w14:paraId="673CCE70" w14:textId="67980BF6" w:rsidR="00C51609" w:rsidRPr="00701E7B" w:rsidRDefault="00C51609" w:rsidP="00C516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CF81B0" w14:textId="77777777" w:rsidR="00C80C1C" w:rsidRPr="00701E7B" w:rsidRDefault="00C80C1C" w:rsidP="00C80C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14:paraId="47AEFE20" w14:textId="77777777" w:rsidR="00C80C1C" w:rsidRPr="00701E7B" w:rsidRDefault="00C80C1C" w:rsidP="00C80C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7EC84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0B194418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Департамента здравоохранения</w:t>
      </w:r>
    </w:p>
    <w:p w14:paraId="635612C6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        </w:t>
      </w:r>
      <w:r>
        <w:rPr>
          <w:sz w:val="24"/>
          <w:szCs w:val="24"/>
        </w:rPr>
        <w:t xml:space="preserve">          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А.А. Добровольский</w:t>
      </w:r>
    </w:p>
    <w:p w14:paraId="46043304" w14:textId="24071359" w:rsidR="00C80C1C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DF36E" w14:textId="00F0A259" w:rsidR="00A51DD8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0EC93" w14:textId="77777777" w:rsidR="00A51DD8" w:rsidRPr="00701E7B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5FEF0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0EB218E7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фонда</w:t>
      </w:r>
    </w:p>
    <w:p w14:paraId="617215FB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обязательного медицинского страхования </w:t>
      </w:r>
    </w:p>
    <w:p w14:paraId="70C223A2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– Югры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sz w:val="24"/>
          <w:szCs w:val="24"/>
        </w:rPr>
        <w:t xml:space="preserve">              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А.П. Фучежи </w:t>
      </w:r>
    </w:p>
    <w:p w14:paraId="7911F4B6" w14:textId="14D09EBE" w:rsidR="00C80C1C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66AE1D" w14:textId="58324A84" w:rsidR="00A51DD8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18016" w14:textId="77777777" w:rsidR="00A51DD8" w:rsidRPr="00701E7B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5D304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</w:p>
    <w:p w14:paraId="4BDD25AE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филиала ООО «Капитал МС»</w:t>
      </w:r>
    </w:p>
    <w:p w14:paraId="7DFB6D42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в Ханты-Мансийском автономном округе - Югре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И.Ю. Кузнецова</w:t>
      </w:r>
    </w:p>
    <w:p w14:paraId="3329F5F6" w14:textId="637B8AC8" w:rsidR="00C80C1C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87FCBE" w14:textId="1CF7AF96" w:rsidR="00A51DD8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7C78F" w14:textId="77777777" w:rsidR="00A51DD8" w:rsidRPr="00701E7B" w:rsidRDefault="00A51DD8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DB2E2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Директор </w:t>
      </w:r>
    </w:p>
    <w:p w14:paraId="4D54841B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>Ханты-Мансийского филиала</w:t>
      </w:r>
    </w:p>
    <w:p w14:paraId="3E5CF153" w14:textId="77777777" w:rsidR="00C80C1C" w:rsidRPr="00701E7B" w:rsidRDefault="00C80C1C" w:rsidP="00C80C1C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ООО «АльфаСтрахование-ОМС»                            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SimSun" w:hAnsi="Times New Roman"/>
          <w:sz w:val="24"/>
          <w:szCs w:val="24"/>
          <w:lang w:eastAsia="ru-RU"/>
        </w:rPr>
        <w:t xml:space="preserve">       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          М.А. Соловей</w:t>
      </w:r>
    </w:p>
    <w:p w14:paraId="1EFFDA31" w14:textId="5C4FB062" w:rsidR="001C4DD7" w:rsidRDefault="001C4DD7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782E8DF8" w14:textId="2D09524A" w:rsidR="00A51DD8" w:rsidRDefault="00A51DD8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59A6A9A3" w14:textId="77777777" w:rsidR="00A51DD8" w:rsidRDefault="00A51DD8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560C2BEA" w14:textId="77777777" w:rsidR="00C80C1C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Председатель правления Некоммерческого</w:t>
      </w:r>
    </w:p>
    <w:p w14:paraId="2BFDA1D3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 xml:space="preserve">партнерства </w:t>
      </w:r>
      <w:r w:rsidRPr="00701E7B">
        <w:rPr>
          <w:rFonts w:ascii="Times New Roman" w:eastAsia="SimSun" w:hAnsi="Times New Roman"/>
          <w:sz w:val="24"/>
          <w:szCs w:val="24"/>
          <w:lang w:eastAsia="ru-RU"/>
        </w:rPr>
        <w:t>«Ассоциация работников</w:t>
      </w:r>
    </w:p>
    <w:p w14:paraId="3C35F21F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здравоохранения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</w:t>
      </w:r>
    </w:p>
    <w:p w14:paraId="7C965A43" w14:textId="2FD1DD8B" w:rsidR="00C80C1C" w:rsidRPr="00701E7B" w:rsidRDefault="00C80C1C" w:rsidP="00C80C1C">
      <w:pPr>
        <w:tabs>
          <w:tab w:val="left" w:pos="5812"/>
          <w:tab w:val="left" w:pos="7513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>автономного округа – Югры</w:t>
      </w:r>
      <w:r w:rsidR="00A26C9B" w:rsidRPr="00A26C9B">
        <w:rPr>
          <w:rFonts w:ascii="Times New Roman" w:eastAsia="SimSun" w:hAnsi="Times New Roman"/>
          <w:sz w:val="24"/>
          <w:szCs w:val="24"/>
          <w:lang w:eastAsia="ru-RU"/>
        </w:rPr>
        <w:t xml:space="preserve">»                                      </w:t>
      </w:r>
      <w:r w:rsidR="00A26C9B">
        <w:rPr>
          <w:rFonts w:ascii="Times New Roman" w:eastAsia="SimSun" w:hAnsi="Times New Roman"/>
          <w:sz w:val="24"/>
          <w:szCs w:val="24"/>
          <w:lang w:eastAsia="ru-RU"/>
        </w:rPr>
        <w:t xml:space="preserve">                                          </w:t>
      </w:r>
      <w:r w:rsidR="00A26C9B" w:rsidRPr="00A26C9B">
        <w:rPr>
          <w:rFonts w:ascii="Times New Roman" w:eastAsia="SimSun" w:hAnsi="Times New Roman"/>
          <w:sz w:val="24"/>
          <w:szCs w:val="24"/>
          <w:lang w:eastAsia="ru-RU"/>
        </w:rPr>
        <w:t xml:space="preserve">            В.А. Гильванов</w:t>
      </w:r>
    </w:p>
    <w:p w14:paraId="2F11B5BA" w14:textId="69C6BA5D" w:rsidR="00C80C1C" w:rsidRDefault="00C80C1C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1E7B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</w:p>
    <w:p w14:paraId="07E86E0F" w14:textId="7AD2FAFB" w:rsidR="00A51DD8" w:rsidRDefault="00A51DD8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0AF35E9B" w14:textId="77777777" w:rsidR="00A51DD8" w:rsidRDefault="00A51DD8" w:rsidP="00C80C1C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12A190F7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14:paraId="5B42FFDD" w14:textId="77777777" w:rsidR="00C80C1C" w:rsidRPr="00701E7B" w:rsidRDefault="00C80C1C" w:rsidP="00C8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окружной организации профсоюза </w:t>
      </w:r>
    </w:p>
    <w:p w14:paraId="345E9A9A" w14:textId="77777777" w:rsidR="00C80C1C" w:rsidRDefault="00C80C1C" w:rsidP="00C80C1C">
      <w:pPr>
        <w:tabs>
          <w:tab w:val="left" w:pos="5812"/>
          <w:tab w:val="left" w:pos="7513"/>
        </w:tabs>
        <w:spacing w:after="0" w:line="240" w:lineRule="auto"/>
        <w:contextualSpacing/>
        <w:jc w:val="both"/>
      </w:pP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здравоохранения РФ                                       </w:t>
      </w:r>
      <w:r>
        <w:rPr>
          <w:sz w:val="24"/>
          <w:szCs w:val="24"/>
        </w:rPr>
        <w:t xml:space="preserve">                         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1E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О.Г. Меньшикова</w:t>
      </w:r>
    </w:p>
    <w:sectPr w:rsidR="00C80C1C" w:rsidSect="002921AD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5B9E" w14:textId="77777777" w:rsidR="00546DF8" w:rsidRDefault="00546DF8" w:rsidP="00DF3AAA">
      <w:pPr>
        <w:spacing w:after="0" w:line="240" w:lineRule="auto"/>
      </w:pPr>
      <w:r>
        <w:separator/>
      </w:r>
    </w:p>
  </w:endnote>
  <w:endnote w:type="continuationSeparator" w:id="0">
    <w:p w14:paraId="1C2602EB" w14:textId="77777777" w:rsidR="00546DF8" w:rsidRDefault="00546DF8" w:rsidP="00D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4571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A0C6E25" w14:textId="77777777" w:rsidR="00546DF8" w:rsidRPr="00AC03A3" w:rsidRDefault="00546DF8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AC03A3">
          <w:rPr>
            <w:rFonts w:ascii="Times New Roman" w:hAnsi="Times New Roman"/>
            <w:sz w:val="20"/>
            <w:szCs w:val="20"/>
          </w:rPr>
          <w:fldChar w:fldCharType="begin"/>
        </w:r>
        <w:r w:rsidRPr="00AC03A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C03A3">
          <w:rPr>
            <w:rFonts w:ascii="Times New Roman" w:hAnsi="Times New Roman"/>
            <w:sz w:val="20"/>
            <w:szCs w:val="20"/>
          </w:rPr>
          <w:fldChar w:fldCharType="separate"/>
        </w:r>
        <w:r w:rsidR="00886477">
          <w:rPr>
            <w:rFonts w:ascii="Times New Roman" w:hAnsi="Times New Roman"/>
            <w:noProof/>
            <w:sz w:val="20"/>
            <w:szCs w:val="20"/>
          </w:rPr>
          <w:t>3</w:t>
        </w:r>
        <w:r w:rsidRPr="00AC03A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09EA5A03" w14:textId="77777777" w:rsidR="00546DF8" w:rsidRDefault="00546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5860" w14:textId="77777777" w:rsidR="00546DF8" w:rsidRDefault="00546DF8" w:rsidP="00DF3AAA">
      <w:pPr>
        <w:spacing w:after="0" w:line="240" w:lineRule="auto"/>
      </w:pPr>
      <w:r>
        <w:separator/>
      </w:r>
    </w:p>
  </w:footnote>
  <w:footnote w:type="continuationSeparator" w:id="0">
    <w:p w14:paraId="54A60D76" w14:textId="77777777" w:rsidR="00546DF8" w:rsidRDefault="00546DF8" w:rsidP="00DF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8551F7"/>
    <w:multiLevelType w:val="multilevel"/>
    <w:tmpl w:val="8CA2CF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923A7"/>
    <w:multiLevelType w:val="multilevel"/>
    <w:tmpl w:val="07A6D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C862CD"/>
    <w:multiLevelType w:val="hybridMultilevel"/>
    <w:tmpl w:val="59520CD2"/>
    <w:lvl w:ilvl="0" w:tplc="94E243E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4486178C"/>
    <w:multiLevelType w:val="hybridMultilevel"/>
    <w:tmpl w:val="E5B61178"/>
    <w:lvl w:ilvl="0" w:tplc="853CDEB2">
      <w:start w:val="4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63BB54E0"/>
    <w:multiLevelType w:val="hybridMultilevel"/>
    <w:tmpl w:val="0C04603A"/>
    <w:lvl w:ilvl="0" w:tplc="163A118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0D"/>
    <w:rsid w:val="0000040C"/>
    <w:rsid w:val="00000996"/>
    <w:rsid w:val="00006087"/>
    <w:rsid w:val="00013197"/>
    <w:rsid w:val="00022730"/>
    <w:rsid w:val="00032958"/>
    <w:rsid w:val="00036DA7"/>
    <w:rsid w:val="00055C3B"/>
    <w:rsid w:val="00062ED0"/>
    <w:rsid w:val="00064193"/>
    <w:rsid w:val="000663FB"/>
    <w:rsid w:val="00070E0E"/>
    <w:rsid w:val="000751E1"/>
    <w:rsid w:val="00080B20"/>
    <w:rsid w:val="00090924"/>
    <w:rsid w:val="00094AD6"/>
    <w:rsid w:val="0009760C"/>
    <w:rsid w:val="000A4DDF"/>
    <w:rsid w:val="000A587A"/>
    <w:rsid w:val="000A754D"/>
    <w:rsid w:val="000C0B5A"/>
    <w:rsid w:val="000D1AC3"/>
    <w:rsid w:val="000D6229"/>
    <w:rsid w:val="000E053B"/>
    <w:rsid w:val="000E3DEE"/>
    <w:rsid w:val="000F1D97"/>
    <w:rsid w:val="000F2273"/>
    <w:rsid w:val="000F2397"/>
    <w:rsid w:val="00104950"/>
    <w:rsid w:val="00104AE4"/>
    <w:rsid w:val="00112673"/>
    <w:rsid w:val="00113257"/>
    <w:rsid w:val="001417E5"/>
    <w:rsid w:val="001437DC"/>
    <w:rsid w:val="00145ECA"/>
    <w:rsid w:val="0014780A"/>
    <w:rsid w:val="00152FF5"/>
    <w:rsid w:val="0016040F"/>
    <w:rsid w:val="00165F1C"/>
    <w:rsid w:val="00172E12"/>
    <w:rsid w:val="00187610"/>
    <w:rsid w:val="00192807"/>
    <w:rsid w:val="001A5A83"/>
    <w:rsid w:val="001A68EF"/>
    <w:rsid w:val="001B692B"/>
    <w:rsid w:val="001B751F"/>
    <w:rsid w:val="001C17BC"/>
    <w:rsid w:val="001C4DD7"/>
    <w:rsid w:val="001C5FAF"/>
    <w:rsid w:val="001C73E7"/>
    <w:rsid w:val="001C7438"/>
    <w:rsid w:val="001D3799"/>
    <w:rsid w:val="001F3025"/>
    <w:rsid w:val="00212D94"/>
    <w:rsid w:val="00231B80"/>
    <w:rsid w:val="0023384D"/>
    <w:rsid w:val="00236A21"/>
    <w:rsid w:val="00256DC0"/>
    <w:rsid w:val="00261274"/>
    <w:rsid w:val="00266EA0"/>
    <w:rsid w:val="002746D8"/>
    <w:rsid w:val="00283ECF"/>
    <w:rsid w:val="002921AD"/>
    <w:rsid w:val="002B0D8E"/>
    <w:rsid w:val="002C09B3"/>
    <w:rsid w:val="002D0ACD"/>
    <w:rsid w:val="002D27C5"/>
    <w:rsid w:val="002D577C"/>
    <w:rsid w:val="002E0FB8"/>
    <w:rsid w:val="002E2C0D"/>
    <w:rsid w:val="002E6F92"/>
    <w:rsid w:val="00305405"/>
    <w:rsid w:val="00321049"/>
    <w:rsid w:val="00321BAA"/>
    <w:rsid w:val="00323FC8"/>
    <w:rsid w:val="00325748"/>
    <w:rsid w:val="00327826"/>
    <w:rsid w:val="003330AE"/>
    <w:rsid w:val="003407AB"/>
    <w:rsid w:val="00357E35"/>
    <w:rsid w:val="00374FBA"/>
    <w:rsid w:val="0039246E"/>
    <w:rsid w:val="003A36C6"/>
    <w:rsid w:val="003E440E"/>
    <w:rsid w:val="003F4F2C"/>
    <w:rsid w:val="00403CEC"/>
    <w:rsid w:val="004047FD"/>
    <w:rsid w:val="00406957"/>
    <w:rsid w:val="004134C7"/>
    <w:rsid w:val="00416495"/>
    <w:rsid w:val="004202BE"/>
    <w:rsid w:val="00426A85"/>
    <w:rsid w:val="0043321B"/>
    <w:rsid w:val="00441A35"/>
    <w:rsid w:val="0045033E"/>
    <w:rsid w:val="00467663"/>
    <w:rsid w:val="00470872"/>
    <w:rsid w:val="004804CD"/>
    <w:rsid w:val="004960DF"/>
    <w:rsid w:val="004A1F28"/>
    <w:rsid w:val="004A2ED1"/>
    <w:rsid w:val="004A31F2"/>
    <w:rsid w:val="004A7A64"/>
    <w:rsid w:val="004B1E96"/>
    <w:rsid w:val="004B291A"/>
    <w:rsid w:val="004B5105"/>
    <w:rsid w:val="004C0F9E"/>
    <w:rsid w:val="004C6834"/>
    <w:rsid w:val="004C6FE4"/>
    <w:rsid w:val="004D3267"/>
    <w:rsid w:val="004E7CA6"/>
    <w:rsid w:val="00502843"/>
    <w:rsid w:val="00504694"/>
    <w:rsid w:val="0051240C"/>
    <w:rsid w:val="00513209"/>
    <w:rsid w:val="00524633"/>
    <w:rsid w:val="00542D8B"/>
    <w:rsid w:val="00546DF8"/>
    <w:rsid w:val="00546F40"/>
    <w:rsid w:val="00551306"/>
    <w:rsid w:val="00557A9F"/>
    <w:rsid w:val="00570038"/>
    <w:rsid w:val="005A0287"/>
    <w:rsid w:val="005A3C57"/>
    <w:rsid w:val="005B3A5A"/>
    <w:rsid w:val="005B4E44"/>
    <w:rsid w:val="005B5C1E"/>
    <w:rsid w:val="005C0E30"/>
    <w:rsid w:val="005D1717"/>
    <w:rsid w:val="005D7104"/>
    <w:rsid w:val="005E2E5B"/>
    <w:rsid w:val="006058D2"/>
    <w:rsid w:val="00622696"/>
    <w:rsid w:val="00623E15"/>
    <w:rsid w:val="00634414"/>
    <w:rsid w:val="006428AD"/>
    <w:rsid w:val="006462A4"/>
    <w:rsid w:val="00650FB6"/>
    <w:rsid w:val="0065360D"/>
    <w:rsid w:val="00654CF6"/>
    <w:rsid w:val="00662A04"/>
    <w:rsid w:val="00664A3A"/>
    <w:rsid w:val="00677F24"/>
    <w:rsid w:val="006974D7"/>
    <w:rsid w:val="006A0076"/>
    <w:rsid w:val="006A23DC"/>
    <w:rsid w:val="006D2A2A"/>
    <w:rsid w:val="006F5BAD"/>
    <w:rsid w:val="006F6547"/>
    <w:rsid w:val="006F7A2F"/>
    <w:rsid w:val="00701E7B"/>
    <w:rsid w:val="00705C8A"/>
    <w:rsid w:val="00712ADD"/>
    <w:rsid w:val="00723731"/>
    <w:rsid w:val="00732EB5"/>
    <w:rsid w:val="007351B2"/>
    <w:rsid w:val="0075259B"/>
    <w:rsid w:val="00763521"/>
    <w:rsid w:val="00766636"/>
    <w:rsid w:val="007678A9"/>
    <w:rsid w:val="00776E3E"/>
    <w:rsid w:val="00781136"/>
    <w:rsid w:val="007A71B4"/>
    <w:rsid w:val="007B143E"/>
    <w:rsid w:val="007B26E1"/>
    <w:rsid w:val="007C1A36"/>
    <w:rsid w:val="007D0F5E"/>
    <w:rsid w:val="007D1C38"/>
    <w:rsid w:val="007D27CB"/>
    <w:rsid w:val="007D2DF3"/>
    <w:rsid w:val="007E474B"/>
    <w:rsid w:val="007E50BC"/>
    <w:rsid w:val="007E6805"/>
    <w:rsid w:val="007E697E"/>
    <w:rsid w:val="007F1B6A"/>
    <w:rsid w:val="007F7145"/>
    <w:rsid w:val="00802C1D"/>
    <w:rsid w:val="008036DA"/>
    <w:rsid w:val="00805045"/>
    <w:rsid w:val="0081412A"/>
    <w:rsid w:val="00826194"/>
    <w:rsid w:val="00827423"/>
    <w:rsid w:val="0084160E"/>
    <w:rsid w:val="00847489"/>
    <w:rsid w:val="0085595F"/>
    <w:rsid w:val="008661FE"/>
    <w:rsid w:val="00870C34"/>
    <w:rsid w:val="00885E59"/>
    <w:rsid w:val="00886477"/>
    <w:rsid w:val="0089327E"/>
    <w:rsid w:val="008A527D"/>
    <w:rsid w:val="008A6A19"/>
    <w:rsid w:val="008A7494"/>
    <w:rsid w:val="008B0A2A"/>
    <w:rsid w:val="008B5546"/>
    <w:rsid w:val="008C2395"/>
    <w:rsid w:val="008C2BE1"/>
    <w:rsid w:val="008C6906"/>
    <w:rsid w:val="008D1D6A"/>
    <w:rsid w:val="008D2874"/>
    <w:rsid w:val="008D3B19"/>
    <w:rsid w:val="008F7722"/>
    <w:rsid w:val="00901C77"/>
    <w:rsid w:val="00903BEB"/>
    <w:rsid w:val="00916CD5"/>
    <w:rsid w:val="00920907"/>
    <w:rsid w:val="009250B1"/>
    <w:rsid w:val="00933CC3"/>
    <w:rsid w:val="00937787"/>
    <w:rsid w:val="0094349F"/>
    <w:rsid w:val="0094465C"/>
    <w:rsid w:val="00947822"/>
    <w:rsid w:val="00957492"/>
    <w:rsid w:val="0096382C"/>
    <w:rsid w:val="00971FF1"/>
    <w:rsid w:val="00974685"/>
    <w:rsid w:val="00975AF8"/>
    <w:rsid w:val="0097668A"/>
    <w:rsid w:val="009A20BA"/>
    <w:rsid w:val="009A77EA"/>
    <w:rsid w:val="009B3C41"/>
    <w:rsid w:val="009C35A3"/>
    <w:rsid w:val="009D1B46"/>
    <w:rsid w:val="009E5FA3"/>
    <w:rsid w:val="009F244E"/>
    <w:rsid w:val="00A00763"/>
    <w:rsid w:val="00A10AD5"/>
    <w:rsid w:val="00A22101"/>
    <w:rsid w:val="00A2329F"/>
    <w:rsid w:val="00A26C9B"/>
    <w:rsid w:val="00A32A4F"/>
    <w:rsid w:val="00A32AB6"/>
    <w:rsid w:val="00A43852"/>
    <w:rsid w:val="00A4435E"/>
    <w:rsid w:val="00A47386"/>
    <w:rsid w:val="00A51DD8"/>
    <w:rsid w:val="00A55E89"/>
    <w:rsid w:val="00A667A6"/>
    <w:rsid w:val="00A77492"/>
    <w:rsid w:val="00A84E59"/>
    <w:rsid w:val="00A90D4F"/>
    <w:rsid w:val="00A96539"/>
    <w:rsid w:val="00AA78CC"/>
    <w:rsid w:val="00AB0DE1"/>
    <w:rsid w:val="00AB5345"/>
    <w:rsid w:val="00AB7B9D"/>
    <w:rsid w:val="00AC03A3"/>
    <w:rsid w:val="00AC5DEC"/>
    <w:rsid w:val="00AD384F"/>
    <w:rsid w:val="00AD75A3"/>
    <w:rsid w:val="00AD79EF"/>
    <w:rsid w:val="00AE0D09"/>
    <w:rsid w:val="00AF4C12"/>
    <w:rsid w:val="00B062E8"/>
    <w:rsid w:val="00B22874"/>
    <w:rsid w:val="00B23AEF"/>
    <w:rsid w:val="00B248E1"/>
    <w:rsid w:val="00B31A3C"/>
    <w:rsid w:val="00B40D81"/>
    <w:rsid w:val="00B41F09"/>
    <w:rsid w:val="00B43506"/>
    <w:rsid w:val="00B45DE4"/>
    <w:rsid w:val="00B53719"/>
    <w:rsid w:val="00B67F2F"/>
    <w:rsid w:val="00B72524"/>
    <w:rsid w:val="00B75788"/>
    <w:rsid w:val="00B80373"/>
    <w:rsid w:val="00B80576"/>
    <w:rsid w:val="00B85035"/>
    <w:rsid w:val="00B86950"/>
    <w:rsid w:val="00BA0D6E"/>
    <w:rsid w:val="00BA4546"/>
    <w:rsid w:val="00BB4B78"/>
    <w:rsid w:val="00BB579E"/>
    <w:rsid w:val="00BC0933"/>
    <w:rsid w:val="00BE525F"/>
    <w:rsid w:val="00BF134C"/>
    <w:rsid w:val="00BF56A2"/>
    <w:rsid w:val="00BF5B44"/>
    <w:rsid w:val="00BF5E81"/>
    <w:rsid w:val="00C01923"/>
    <w:rsid w:val="00C02D74"/>
    <w:rsid w:val="00C0300D"/>
    <w:rsid w:val="00C034DF"/>
    <w:rsid w:val="00C03BDE"/>
    <w:rsid w:val="00C14D3B"/>
    <w:rsid w:val="00C15379"/>
    <w:rsid w:val="00C16EC1"/>
    <w:rsid w:val="00C20F76"/>
    <w:rsid w:val="00C26B60"/>
    <w:rsid w:val="00C46BC8"/>
    <w:rsid w:val="00C51409"/>
    <w:rsid w:val="00C51609"/>
    <w:rsid w:val="00C65DE4"/>
    <w:rsid w:val="00C722B3"/>
    <w:rsid w:val="00C764BB"/>
    <w:rsid w:val="00C80C1C"/>
    <w:rsid w:val="00C94EB0"/>
    <w:rsid w:val="00CA1C25"/>
    <w:rsid w:val="00CA572D"/>
    <w:rsid w:val="00CA590D"/>
    <w:rsid w:val="00CB0099"/>
    <w:rsid w:val="00CB097C"/>
    <w:rsid w:val="00CB4891"/>
    <w:rsid w:val="00CC2069"/>
    <w:rsid w:val="00CD097D"/>
    <w:rsid w:val="00D00E31"/>
    <w:rsid w:val="00D02893"/>
    <w:rsid w:val="00D0721C"/>
    <w:rsid w:val="00D15C0A"/>
    <w:rsid w:val="00D21E3E"/>
    <w:rsid w:val="00D24914"/>
    <w:rsid w:val="00D35CF3"/>
    <w:rsid w:val="00D4651F"/>
    <w:rsid w:val="00D57FE5"/>
    <w:rsid w:val="00D71D11"/>
    <w:rsid w:val="00D82A27"/>
    <w:rsid w:val="00D9469E"/>
    <w:rsid w:val="00D9563D"/>
    <w:rsid w:val="00D9672F"/>
    <w:rsid w:val="00DA1483"/>
    <w:rsid w:val="00DB41AF"/>
    <w:rsid w:val="00DB646D"/>
    <w:rsid w:val="00DC15DE"/>
    <w:rsid w:val="00DC34B7"/>
    <w:rsid w:val="00DD2B46"/>
    <w:rsid w:val="00DD3BDE"/>
    <w:rsid w:val="00DE574F"/>
    <w:rsid w:val="00DF257A"/>
    <w:rsid w:val="00DF3AAA"/>
    <w:rsid w:val="00DF7AF6"/>
    <w:rsid w:val="00DF7CD1"/>
    <w:rsid w:val="00E07FCB"/>
    <w:rsid w:val="00E12FE0"/>
    <w:rsid w:val="00E1387E"/>
    <w:rsid w:val="00E17C87"/>
    <w:rsid w:val="00E308D7"/>
    <w:rsid w:val="00E35477"/>
    <w:rsid w:val="00E35D1B"/>
    <w:rsid w:val="00E42797"/>
    <w:rsid w:val="00E455DA"/>
    <w:rsid w:val="00E55690"/>
    <w:rsid w:val="00E61FE1"/>
    <w:rsid w:val="00E62927"/>
    <w:rsid w:val="00E75BEE"/>
    <w:rsid w:val="00E8754A"/>
    <w:rsid w:val="00E92FCC"/>
    <w:rsid w:val="00EA5C40"/>
    <w:rsid w:val="00EB226B"/>
    <w:rsid w:val="00EC0AAE"/>
    <w:rsid w:val="00ED27FF"/>
    <w:rsid w:val="00ED76BD"/>
    <w:rsid w:val="00EE4F1F"/>
    <w:rsid w:val="00EE5CE6"/>
    <w:rsid w:val="00EF05D8"/>
    <w:rsid w:val="00EF58FC"/>
    <w:rsid w:val="00F00C0E"/>
    <w:rsid w:val="00F03F37"/>
    <w:rsid w:val="00F06336"/>
    <w:rsid w:val="00F3486F"/>
    <w:rsid w:val="00F3507B"/>
    <w:rsid w:val="00F37AC1"/>
    <w:rsid w:val="00F46E46"/>
    <w:rsid w:val="00F51128"/>
    <w:rsid w:val="00F641BB"/>
    <w:rsid w:val="00F64435"/>
    <w:rsid w:val="00F76017"/>
    <w:rsid w:val="00F8625C"/>
    <w:rsid w:val="00FC3741"/>
    <w:rsid w:val="00FD188B"/>
    <w:rsid w:val="00FE5A83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F34"/>
  <w15:docId w15:val="{3761D9FA-7FFE-457D-AC80-B6B6AFC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A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AA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2807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2D2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6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E5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104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7D2D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2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2DF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D2DF3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SegoeUI11ptExact">
    <w:name w:val="Основной текст (7) + Segoe UI;11 pt;Полужирный Exact"/>
    <w:basedOn w:val="7Exact"/>
    <w:rsid w:val="007D2DF3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D2DF3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2D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D2DF3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23">
    <w:name w:val="Заголовок №2 + Малые прописные"/>
    <w:basedOn w:val="21"/>
    <w:rsid w:val="007D2DF3"/>
    <w:rPr>
      <w:rFonts w:ascii="Segoe UI" w:eastAsia="Segoe UI" w:hAnsi="Segoe UI" w:cs="Segoe UI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imesNewRoman12pt">
    <w:name w:val="Заголовок №2 + Times New Roman;12 pt;Не полужирный"/>
    <w:basedOn w:val="21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1pt">
    <w:name w:val="Заголовок №2 + Times New Roman;11 pt"/>
    <w:basedOn w:val="21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2D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SegoeUI13pt">
    <w:name w:val="Основной текст (6) + Segoe UI;13 pt"/>
    <w:basedOn w:val="6"/>
    <w:rsid w:val="007D2DF3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7D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2DF3"/>
    <w:pPr>
      <w:widowControl w:val="0"/>
      <w:shd w:val="clear" w:color="auto" w:fill="FFFFFF"/>
      <w:spacing w:before="480" w:after="1020" w:line="0" w:lineRule="atLeas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7D2DF3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7D2DF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/>
      <w:i/>
      <w:iCs/>
      <w:sz w:val="16"/>
      <w:szCs w:val="16"/>
    </w:rPr>
  </w:style>
  <w:style w:type="paragraph" w:customStyle="1" w:styleId="7">
    <w:name w:val="Основной текст (7)"/>
    <w:basedOn w:val="a"/>
    <w:link w:val="7Exact"/>
    <w:rsid w:val="007D2DF3"/>
    <w:pPr>
      <w:widowControl w:val="0"/>
      <w:shd w:val="clear" w:color="auto" w:fill="FFFFFF"/>
      <w:spacing w:after="360" w:line="0" w:lineRule="atLeast"/>
    </w:pPr>
    <w:rPr>
      <w:rFonts w:cs="Calibri"/>
      <w:sz w:val="17"/>
      <w:szCs w:val="17"/>
    </w:rPr>
  </w:style>
  <w:style w:type="paragraph" w:customStyle="1" w:styleId="8">
    <w:name w:val="Основной текст (8)"/>
    <w:basedOn w:val="a"/>
    <w:link w:val="8Exact"/>
    <w:rsid w:val="007D2DF3"/>
    <w:pPr>
      <w:widowControl w:val="0"/>
      <w:shd w:val="clear" w:color="auto" w:fill="FFFFFF"/>
      <w:spacing w:before="360" w:after="0" w:line="442" w:lineRule="exact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7D2DF3"/>
    <w:pPr>
      <w:widowControl w:val="0"/>
      <w:shd w:val="clear" w:color="auto" w:fill="FFFFFF"/>
      <w:spacing w:after="0" w:line="413" w:lineRule="exact"/>
      <w:ind w:hanging="540"/>
      <w:jc w:val="both"/>
    </w:pPr>
    <w:rPr>
      <w:rFonts w:ascii="Times New Roman" w:eastAsia="Times New Roman" w:hAnsi="Times New Roman"/>
      <w:b/>
      <w:bCs/>
    </w:rPr>
  </w:style>
  <w:style w:type="paragraph" w:customStyle="1" w:styleId="22">
    <w:name w:val="Заголовок №2"/>
    <w:basedOn w:val="a"/>
    <w:link w:val="21"/>
    <w:rsid w:val="007D2DF3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D2DF3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0663FB"/>
    <w:rPr>
      <w:rFonts w:ascii="Times New Roman" w:hAnsi="Times New Roman"/>
      <w:sz w:val="20"/>
    </w:rPr>
  </w:style>
  <w:style w:type="paragraph" w:styleId="ad">
    <w:name w:val="Body Text Indent"/>
    <w:basedOn w:val="a"/>
    <w:link w:val="ac"/>
    <w:uiPriority w:val="99"/>
    <w:semiHidden/>
    <w:rsid w:val="000663FB"/>
    <w:pPr>
      <w:spacing w:after="120" w:line="240" w:lineRule="auto"/>
      <w:ind w:left="283"/>
    </w:pPr>
    <w:rPr>
      <w:rFonts w:ascii="Times New Roman" w:eastAsiaTheme="minorHAnsi" w:hAnsi="Times New Roman" w:cstheme="minorBidi"/>
      <w:sz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0663FB"/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292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249E8B5082FDA4F54EF19311CCBEECCC31A14D212C8E6096BA4A3604CC5D3BBA303B7AB088B9104K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3955-A392-4196-BFCB-95DE104F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cha_tl</dc:creator>
  <cp:lastModifiedBy>Колденберг Александр Александрович</cp:lastModifiedBy>
  <cp:revision>51</cp:revision>
  <cp:lastPrinted>2020-12-30T04:53:00Z</cp:lastPrinted>
  <dcterms:created xsi:type="dcterms:W3CDTF">2020-12-26T06:08:00Z</dcterms:created>
  <dcterms:modified xsi:type="dcterms:W3CDTF">2021-01-28T11:18:00Z</dcterms:modified>
</cp:coreProperties>
</file>