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81AA4" w14:textId="79B9A801" w:rsidR="00C7501F" w:rsidRDefault="00C7501F" w:rsidP="00C7501F">
      <w:pPr>
        <w:jc w:val="right"/>
      </w:pPr>
      <w:r>
        <w:t xml:space="preserve">Приложение </w:t>
      </w:r>
      <w:r w:rsidR="00854618">
        <w:t>1</w:t>
      </w:r>
    </w:p>
    <w:p w14:paraId="1932ED0F" w14:textId="5AD0CB15" w:rsidR="00C7501F" w:rsidRPr="00E17831" w:rsidRDefault="00C7501F" w:rsidP="00C7501F">
      <w:pPr>
        <w:jc w:val="right"/>
      </w:pPr>
      <w:r>
        <w:t xml:space="preserve">к </w:t>
      </w:r>
      <w:r w:rsidRPr="00E17831">
        <w:t xml:space="preserve">Дополнительному соглашению </w:t>
      </w:r>
      <w:r w:rsidR="00854618">
        <w:t>3</w:t>
      </w:r>
    </w:p>
    <w:p w14:paraId="51BD0614" w14:textId="7CA84D98" w:rsidR="00C7501F" w:rsidRPr="00E17831" w:rsidRDefault="00C7501F" w:rsidP="00C7501F">
      <w:pPr>
        <w:jc w:val="right"/>
      </w:pPr>
      <w:r w:rsidRPr="00E17831">
        <w:t xml:space="preserve">                                                                                                                                          от 2</w:t>
      </w:r>
      <w:r w:rsidR="003427DA">
        <w:t>6</w:t>
      </w:r>
      <w:r w:rsidRPr="00E17831">
        <w:t>.0</w:t>
      </w:r>
      <w:r w:rsidR="003427DA">
        <w:t>2</w:t>
      </w:r>
      <w:r w:rsidRPr="00E17831">
        <w:t>.2021</w:t>
      </w:r>
    </w:p>
    <w:p w14:paraId="5B9F1EDB" w14:textId="77777777" w:rsidR="00C7501F" w:rsidRPr="00E17831" w:rsidRDefault="00C7501F" w:rsidP="00C7501F">
      <w:pPr>
        <w:jc w:val="right"/>
      </w:pPr>
    </w:p>
    <w:p w14:paraId="7821A375" w14:textId="6443EA49" w:rsidR="006F7976" w:rsidRPr="00E17831" w:rsidRDefault="006F7976" w:rsidP="006F7976">
      <w:pPr>
        <w:jc w:val="right"/>
      </w:pPr>
      <w:r w:rsidRPr="00E17831">
        <w:t>Приложение 3</w:t>
      </w:r>
    </w:p>
    <w:p w14:paraId="3D88C7CD" w14:textId="77777777" w:rsidR="006F7976" w:rsidRPr="00E17831" w:rsidRDefault="006F7976" w:rsidP="006F7976">
      <w:pPr>
        <w:jc w:val="right"/>
      </w:pPr>
      <w:r w:rsidRPr="00E17831">
        <w:t>к Тарифному соглашению</w:t>
      </w:r>
    </w:p>
    <w:p w14:paraId="4365C689" w14:textId="77777777" w:rsidR="006F7976" w:rsidRPr="00E17831" w:rsidRDefault="006F7976" w:rsidP="006F7976">
      <w:pPr>
        <w:jc w:val="right"/>
      </w:pPr>
      <w:r w:rsidRPr="00E17831">
        <w:t>в системе обязательного медицинского страхования</w:t>
      </w:r>
    </w:p>
    <w:p w14:paraId="327E3F0D" w14:textId="37C14DCA" w:rsidR="006F7976" w:rsidRPr="00E17831" w:rsidRDefault="006F7976" w:rsidP="006F7976">
      <w:pPr>
        <w:jc w:val="right"/>
      </w:pPr>
      <w:r w:rsidRPr="00E17831">
        <w:t>Ханты-Мансийского автономного округа – Югры на 20</w:t>
      </w:r>
      <w:r w:rsidR="006F400D" w:rsidRPr="00E17831">
        <w:t>2</w:t>
      </w:r>
      <w:r w:rsidR="001E37A9" w:rsidRPr="00E17831">
        <w:t>1</w:t>
      </w:r>
      <w:r w:rsidRPr="00E17831">
        <w:t xml:space="preserve"> год</w:t>
      </w:r>
    </w:p>
    <w:p w14:paraId="3045A1ED" w14:textId="6A556654" w:rsidR="006F7976" w:rsidRPr="00E17831" w:rsidRDefault="006F7976" w:rsidP="006F7976">
      <w:pPr>
        <w:jc w:val="right"/>
      </w:pPr>
      <w:r w:rsidRPr="00E17831">
        <w:t xml:space="preserve">от </w:t>
      </w:r>
      <w:r w:rsidR="00954113" w:rsidRPr="00E17831">
        <w:t>30</w:t>
      </w:r>
      <w:r w:rsidRPr="00E17831">
        <w:t>.12.20</w:t>
      </w:r>
      <w:r w:rsidR="001E37A9" w:rsidRPr="00E17831">
        <w:t>20</w:t>
      </w:r>
    </w:p>
    <w:p w14:paraId="34B4CDEB" w14:textId="37DBAD42" w:rsidR="00EB11C5" w:rsidRPr="00E17831" w:rsidRDefault="00EB11C5" w:rsidP="0096610A">
      <w:pPr>
        <w:jc w:val="center"/>
        <w:rPr>
          <w:sz w:val="26"/>
          <w:szCs w:val="26"/>
        </w:rPr>
      </w:pPr>
    </w:p>
    <w:p w14:paraId="0192825D" w14:textId="77777777" w:rsidR="009B7E92" w:rsidRPr="00E17831" w:rsidRDefault="009B7E92" w:rsidP="0096610A">
      <w:pPr>
        <w:jc w:val="center"/>
        <w:rPr>
          <w:sz w:val="26"/>
          <w:szCs w:val="26"/>
        </w:rPr>
      </w:pPr>
    </w:p>
    <w:p w14:paraId="54212495" w14:textId="77777777" w:rsidR="00B51B54" w:rsidRPr="00E17831" w:rsidRDefault="0096610A" w:rsidP="00F711D9">
      <w:pPr>
        <w:jc w:val="center"/>
        <w:rPr>
          <w:b/>
          <w:sz w:val="28"/>
          <w:szCs w:val="28"/>
        </w:rPr>
      </w:pPr>
      <w:r w:rsidRPr="00E17831">
        <w:rPr>
          <w:b/>
          <w:sz w:val="28"/>
          <w:szCs w:val="28"/>
        </w:rPr>
        <w:t>П</w:t>
      </w:r>
      <w:r w:rsidR="00B51B54" w:rsidRPr="00E17831">
        <w:rPr>
          <w:b/>
          <w:sz w:val="28"/>
          <w:szCs w:val="28"/>
        </w:rPr>
        <w:t>ОРЯДОК</w:t>
      </w:r>
    </w:p>
    <w:p w14:paraId="168555FA" w14:textId="69E1EB06" w:rsidR="00216B5A" w:rsidRPr="00E17831" w:rsidRDefault="004149CE" w:rsidP="004149CE">
      <w:pPr>
        <w:jc w:val="center"/>
        <w:rPr>
          <w:rFonts w:eastAsiaTheme="minorHAnsi"/>
          <w:b/>
          <w:sz w:val="28"/>
          <w:szCs w:val="28"/>
        </w:rPr>
      </w:pPr>
      <w:r w:rsidRPr="00E17831">
        <w:rPr>
          <w:rFonts w:eastAsiaTheme="minorHAnsi"/>
          <w:b/>
          <w:sz w:val="28"/>
          <w:szCs w:val="28"/>
        </w:rPr>
        <w:t xml:space="preserve">применения способов оплаты </w:t>
      </w:r>
      <w:r w:rsidR="000C52CF" w:rsidRPr="00E17831">
        <w:rPr>
          <w:rFonts w:eastAsiaTheme="minorHAnsi"/>
          <w:b/>
          <w:sz w:val="28"/>
          <w:szCs w:val="28"/>
        </w:rPr>
        <w:t xml:space="preserve">специализированной </w:t>
      </w:r>
      <w:r w:rsidRPr="00E17831">
        <w:rPr>
          <w:rFonts w:eastAsiaTheme="minorHAnsi"/>
          <w:b/>
          <w:sz w:val="28"/>
          <w:szCs w:val="28"/>
        </w:rPr>
        <w:t>медицинской помощи, оказанной в условиях</w:t>
      </w:r>
      <w:r w:rsidR="00767790" w:rsidRPr="00E17831">
        <w:rPr>
          <w:rFonts w:eastAsiaTheme="minorHAnsi"/>
          <w:b/>
          <w:sz w:val="28"/>
          <w:szCs w:val="28"/>
        </w:rPr>
        <w:t xml:space="preserve"> стационара</w:t>
      </w:r>
      <w:r w:rsidRPr="00E17831">
        <w:rPr>
          <w:rFonts w:eastAsiaTheme="minorHAnsi"/>
          <w:b/>
          <w:sz w:val="28"/>
          <w:szCs w:val="28"/>
        </w:rPr>
        <w:t xml:space="preserve"> с особенностями формирования реестров</w:t>
      </w:r>
      <w:r w:rsidR="00357414" w:rsidRPr="00E17831">
        <w:rPr>
          <w:rFonts w:eastAsiaTheme="minorHAnsi"/>
          <w:b/>
          <w:sz w:val="28"/>
          <w:szCs w:val="28"/>
        </w:rPr>
        <w:t xml:space="preserve"> счетов на оплату медицинской помощи</w:t>
      </w:r>
    </w:p>
    <w:p w14:paraId="1440163D" w14:textId="77777777" w:rsidR="00855023" w:rsidRPr="00E17831" w:rsidRDefault="00855023" w:rsidP="004149CE">
      <w:pPr>
        <w:jc w:val="center"/>
        <w:rPr>
          <w:rFonts w:eastAsiaTheme="minorHAnsi"/>
          <w:b/>
          <w:sz w:val="28"/>
          <w:szCs w:val="28"/>
        </w:rPr>
      </w:pPr>
    </w:p>
    <w:p w14:paraId="79A1E165" w14:textId="61993F16" w:rsidR="00CB51A4" w:rsidRPr="00E17831" w:rsidRDefault="00CB51A4" w:rsidP="00CB51A4">
      <w:pPr>
        <w:jc w:val="center"/>
        <w:rPr>
          <w:b/>
          <w:sz w:val="24"/>
          <w:szCs w:val="24"/>
        </w:rPr>
      </w:pPr>
      <w:r w:rsidRPr="00E17831">
        <w:rPr>
          <w:b/>
          <w:sz w:val="24"/>
          <w:szCs w:val="24"/>
        </w:rPr>
        <w:t xml:space="preserve">1. Медицинские организации, оказывающие медицинскую помощь в условиях круглосуточного стационара и порядок определения уровней структурных подразделений </w:t>
      </w:r>
      <w:r w:rsidR="00706E21" w:rsidRPr="00E17831">
        <w:rPr>
          <w:b/>
          <w:sz w:val="24"/>
          <w:szCs w:val="24"/>
        </w:rPr>
        <w:t>медицинских организаций</w:t>
      </w:r>
    </w:p>
    <w:p w14:paraId="5250EB95" w14:textId="77777777" w:rsidR="00CB51A4" w:rsidRPr="00E17831" w:rsidRDefault="00704C16" w:rsidP="00CB51A4">
      <w:pPr>
        <w:pStyle w:val="a5"/>
        <w:spacing w:after="0" w:line="240" w:lineRule="auto"/>
        <w:ind w:left="0" w:firstLine="709"/>
        <w:jc w:val="both"/>
        <w:rPr>
          <w:rFonts w:ascii="Times New Roman" w:hAnsi="Times New Roman"/>
          <w:sz w:val="24"/>
          <w:szCs w:val="24"/>
        </w:rPr>
      </w:pPr>
      <w:r w:rsidRPr="00E17831">
        <w:rPr>
          <w:rFonts w:ascii="Times New Roman" w:hAnsi="Times New Roman"/>
          <w:sz w:val="24"/>
          <w:szCs w:val="24"/>
        </w:rPr>
        <w:t xml:space="preserve">1.1. </w:t>
      </w:r>
      <w:r w:rsidR="00CB51A4" w:rsidRPr="00E17831">
        <w:rPr>
          <w:rFonts w:ascii="Times New Roman" w:hAnsi="Times New Roman"/>
          <w:sz w:val="24"/>
          <w:szCs w:val="24"/>
        </w:rPr>
        <w:t xml:space="preserve">В медицинских организациях </w:t>
      </w:r>
      <w:r w:rsidR="006819A9" w:rsidRPr="00E17831">
        <w:rPr>
          <w:rFonts w:ascii="Times New Roman" w:hAnsi="Times New Roman"/>
          <w:sz w:val="24"/>
          <w:szCs w:val="24"/>
        </w:rPr>
        <w:t>1-го уровня,</w:t>
      </w:r>
      <w:r w:rsidR="00CB51A4" w:rsidRPr="00E17831">
        <w:rPr>
          <w:rFonts w:ascii="Times New Roman" w:hAnsi="Times New Roman"/>
          <w:sz w:val="24"/>
          <w:szCs w:val="24"/>
        </w:rPr>
        <w:t xml:space="preserve"> оказывающих первичную медико-санитарную и/или специализированную (за исключением высокотехнологичной) помощь населению в пределах муниципального образования (внутригородского округа) структурным подразделениям (отделениям) присвоен 1-й уровень.</w:t>
      </w:r>
    </w:p>
    <w:p w14:paraId="056A91C4" w14:textId="032D1198" w:rsidR="00CB51A4" w:rsidRPr="00E17831" w:rsidRDefault="00704C16" w:rsidP="00CB51A4">
      <w:pPr>
        <w:pStyle w:val="a5"/>
        <w:spacing w:after="0" w:line="240" w:lineRule="auto"/>
        <w:ind w:left="0" w:firstLine="709"/>
        <w:jc w:val="both"/>
        <w:rPr>
          <w:rFonts w:ascii="Times New Roman" w:hAnsi="Times New Roman"/>
          <w:sz w:val="24"/>
          <w:szCs w:val="24"/>
        </w:rPr>
      </w:pPr>
      <w:r w:rsidRPr="00E17831">
        <w:rPr>
          <w:rFonts w:ascii="Times New Roman" w:hAnsi="Times New Roman"/>
          <w:sz w:val="24"/>
          <w:szCs w:val="24"/>
        </w:rPr>
        <w:t xml:space="preserve">1.2. </w:t>
      </w:r>
      <w:r w:rsidR="00CB51A4" w:rsidRPr="00E17831">
        <w:rPr>
          <w:rFonts w:ascii="Times New Roman" w:hAnsi="Times New Roman"/>
          <w:sz w:val="24"/>
          <w:szCs w:val="24"/>
        </w:rPr>
        <w:t xml:space="preserve">В медицинских организациях 2-го уровня, </w:t>
      </w:r>
      <w:proofErr w:type="gramStart"/>
      <w:r w:rsidR="00CB51A4" w:rsidRPr="00E17831">
        <w:rPr>
          <w:rFonts w:ascii="Times New Roman" w:hAnsi="Times New Roman"/>
          <w:sz w:val="24"/>
          <w:szCs w:val="24"/>
        </w:rPr>
        <w:t>структурным подразделениям (филиалы,</w:t>
      </w:r>
      <w:r w:rsidR="00600698">
        <w:rPr>
          <w:rFonts w:ascii="Times New Roman" w:hAnsi="Times New Roman"/>
          <w:sz w:val="24"/>
          <w:szCs w:val="24"/>
        </w:rPr>
        <w:t xml:space="preserve"> </w:t>
      </w:r>
      <w:r w:rsidR="00CB51A4" w:rsidRPr="00E17831">
        <w:rPr>
          <w:rFonts w:ascii="Times New Roman" w:hAnsi="Times New Roman"/>
          <w:sz w:val="24"/>
          <w:szCs w:val="24"/>
        </w:rPr>
        <w:t>отделения)</w:t>
      </w:r>
      <w:proofErr w:type="gramEnd"/>
      <w:r w:rsidR="00CB51A4" w:rsidRPr="00E17831">
        <w:rPr>
          <w:rFonts w:ascii="Times New Roman" w:hAnsi="Times New Roman"/>
          <w:sz w:val="24"/>
          <w:szCs w:val="24"/>
        </w:rPr>
        <w:t xml:space="preserve"> располагающимся в сельской местности и оказывающие первичную медико-санитарную и/или специализированную (за исключением высокотехнологичной) помощь населению в пределах муниципального образования – присвоен 1 уровень.</w:t>
      </w:r>
    </w:p>
    <w:p w14:paraId="6466CF7D" w14:textId="77777777" w:rsidR="00CB51A4" w:rsidRPr="00E17831" w:rsidRDefault="00704C16" w:rsidP="00CB51A4">
      <w:pPr>
        <w:pStyle w:val="a5"/>
        <w:autoSpaceDE w:val="0"/>
        <w:autoSpaceDN w:val="0"/>
        <w:adjustRightInd w:val="0"/>
        <w:spacing w:after="0" w:line="240" w:lineRule="auto"/>
        <w:ind w:left="0" w:firstLine="709"/>
        <w:jc w:val="both"/>
        <w:rPr>
          <w:rFonts w:ascii="Times New Roman" w:hAnsi="Times New Roman"/>
          <w:sz w:val="24"/>
          <w:szCs w:val="24"/>
        </w:rPr>
      </w:pPr>
      <w:r w:rsidRPr="00E17831">
        <w:rPr>
          <w:rFonts w:ascii="Times New Roman" w:hAnsi="Times New Roman"/>
          <w:sz w:val="24"/>
          <w:szCs w:val="24"/>
        </w:rPr>
        <w:t xml:space="preserve">1.3. </w:t>
      </w:r>
      <w:r w:rsidR="00CB51A4" w:rsidRPr="00E17831">
        <w:rPr>
          <w:rFonts w:ascii="Times New Roman" w:hAnsi="Times New Roman"/>
          <w:sz w:val="24"/>
          <w:szCs w:val="24"/>
        </w:rPr>
        <w:t xml:space="preserve">В медицинских организациях 2-го и 3-го уровней, территориально располагающихся в городах, кроме районных и центральных районных больниц, отделениям терапевтического, инфекционного и гинекологического профиля, в которых не оказывается высокотехнологичная медицинская помощь, оказывающих медицинскую помощь населению в пределах муниципального образования (внутригородского округа), структурным подразделениям присвоен 1 уровень. </w:t>
      </w:r>
    </w:p>
    <w:p w14:paraId="5732CC98" w14:textId="77777777" w:rsidR="00CB51A4" w:rsidRPr="00E17831" w:rsidRDefault="00704C16" w:rsidP="00CB51A4">
      <w:pPr>
        <w:pStyle w:val="a5"/>
        <w:autoSpaceDE w:val="0"/>
        <w:autoSpaceDN w:val="0"/>
        <w:adjustRightInd w:val="0"/>
        <w:spacing w:after="0" w:line="240" w:lineRule="auto"/>
        <w:ind w:left="0" w:firstLine="709"/>
        <w:jc w:val="both"/>
        <w:rPr>
          <w:rFonts w:ascii="Times New Roman" w:hAnsi="Times New Roman"/>
          <w:sz w:val="24"/>
          <w:szCs w:val="24"/>
        </w:rPr>
      </w:pPr>
      <w:r w:rsidRPr="00E17831">
        <w:rPr>
          <w:rFonts w:ascii="Times New Roman" w:hAnsi="Times New Roman"/>
          <w:sz w:val="24"/>
          <w:szCs w:val="24"/>
        </w:rPr>
        <w:t xml:space="preserve">1.4. </w:t>
      </w:r>
      <w:r w:rsidR="00CB51A4" w:rsidRPr="00E17831">
        <w:rPr>
          <w:rFonts w:ascii="Times New Roman" w:hAnsi="Times New Roman"/>
          <w:sz w:val="24"/>
          <w:szCs w:val="24"/>
        </w:rPr>
        <w:t>В медицинских организациях 2-го и 3-го уровней, оказывающих первичную медико-санитарную и/или специализированную (за исключением высокотехнологичной) помощь населению нескольких муниципальных образований (межмуниципальные центры), структурным подразделениям присвоен 2-й уровень.</w:t>
      </w:r>
    </w:p>
    <w:p w14:paraId="52DFC96C" w14:textId="77777777" w:rsidR="00CB51A4" w:rsidRPr="00E17831" w:rsidRDefault="00704C16" w:rsidP="00CB51A4">
      <w:pPr>
        <w:pStyle w:val="a5"/>
        <w:autoSpaceDE w:val="0"/>
        <w:autoSpaceDN w:val="0"/>
        <w:adjustRightInd w:val="0"/>
        <w:spacing w:after="0" w:line="240" w:lineRule="auto"/>
        <w:ind w:left="0" w:firstLine="709"/>
        <w:jc w:val="both"/>
        <w:rPr>
          <w:strike/>
          <w:sz w:val="24"/>
          <w:szCs w:val="24"/>
        </w:rPr>
      </w:pPr>
      <w:r w:rsidRPr="00E17831">
        <w:rPr>
          <w:rFonts w:ascii="Times New Roman" w:hAnsi="Times New Roman"/>
          <w:sz w:val="24"/>
          <w:szCs w:val="24"/>
        </w:rPr>
        <w:t xml:space="preserve">1.5. </w:t>
      </w:r>
      <w:r w:rsidR="00CB51A4" w:rsidRPr="00E17831">
        <w:rPr>
          <w:rFonts w:ascii="Times New Roman" w:hAnsi="Times New Roman"/>
          <w:sz w:val="24"/>
          <w:szCs w:val="24"/>
        </w:rPr>
        <w:t xml:space="preserve">В медицинских организациях 3-го уровня структурным подразделениям, оказывающих, по программе обязательного медицинского страхования высокотехнологичную медицинскую помощь, присвоен 3-й уровень. </w:t>
      </w:r>
    </w:p>
    <w:p w14:paraId="6E3F04C8" w14:textId="36B6A58A" w:rsidR="00CB51A4" w:rsidRPr="00E17831" w:rsidRDefault="00566576" w:rsidP="00CB51A4">
      <w:pPr>
        <w:ind w:firstLine="720"/>
        <w:jc w:val="both"/>
        <w:rPr>
          <w:rFonts w:eastAsiaTheme="minorHAnsi"/>
          <w:sz w:val="24"/>
          <w:szCs w:val="24"/>
          <w:lang w:eastAsia="en-US"/>
        </w:rPr>
      </w:pPr>
      <w:r w:rsidRPr="00E17831">
        <w:rPr>
          <w:rFonts w:eastAsiaTheme="minorHAnsi"/>
          <w:sz w:val="24"/>
          <w:szCs w:val="24"/>
          <w:lang w:eastAsia="en-US"/>
        </w:rPr>
        <w:t xml:space="preserve">1.6. </w:t>
      </w:r>
      <w:r w:rsidR="00CB51A4" w:rsidRPr="00E17831">
        <w:rPr>
          <w:rFonts w:eastAsiaTheme="minorHAnsi"/>
          <w:sz w:val="24"/>
          <w:szCs w:val="24"/>
          <w:lang w:eastAsia="en-US"/>
        </w:rPr>
        <w:t xml:space="preserve">Перечень </w:t>
      </w:r>
      <w:r w:rsidR="001E39C4" w:rsidRPr="00E17831">
        <w:rPr>
          <w:rFonts w:eastAsiaTheme="minorHAnsi"/>
          <w:sz w:val="24"/>
          <w:szCs w:val="24"/>
          <w:lang w:eastAsia="en-US"/>
        </w:rPr>
        <w:t xml:space="preserve">и уровень </w:t>
      </w:r>
      <w:r w:rsidR="00CB51A4" w:rsidRPr="00E17831">
        <w:rPr>
          <w:rFonts w:eastAsiaTheme="minorHAnsi"/>
          <w:sz w:val="24"/>
          <w:szCs w:val="24"/>
          <w:lang w:eastAsia="en-US"/>
        </w:rPr>
        <w:t xml:space="preserve">структурных подразделений медицинских организаций, оказывающих медицинскую помощь </w:t>
      </w:r>
      <w:r w:rsidR="006819A9" w:rsidRPr="00E17831">
        <w:rPr>
          <w:rFonts w:eastAsiaTheme="minorHAnsi"/>
          <w:sz w:val="24"/>
          <w:szCs w:val="24"/>
          <w:lang w:eastAsia="en-US"/>
        </w:rPr>
        <w:t>в условиях круглосуточного стационара,</w:t>
      </w:r>
      <w:r w:rsidR="00CB51A4" w:rsidRPr="00E17831">
        <w:rPr>
          <w:rFonts w:eastAsiaTheme="minorHAnsi"/>
          <w:sz w:val="24"/>
          <w:szCs w:val="24"/>
          <w:lang w:eastAsia="en-US"/>
        </w:rPr>
        <w:t xml:space="preserve"> содержится в </w:t>
      </w:r>
      <w:r w:rsidR="00CB51A4" w:rsidRPr="00E17831">
        <w:rPr>
          <w:rFonts w:eastAsiaTheme="minorHAnsi"/>
          <w:b/>
          <w:sz w:val="24"/>
          <w:szCs w:val="24"/>
          <w:lang w:eastAsia="en-US"/>
        </w:rPr>
        <w:t xml:space="preserve">приложении </w:t>
      </w:r>
      <w:r w:rsidR="000E347A" w:rsidRPr="00E17831">
        <w:rPr>
          <w:rFonts w:eastAsiaTheme="minorHAnsi"/>
          <w:b/>
          <w:sz w:val="24"/>
          <w:szCs w:val="24"/>
          <w:lang w:eastAsia="en-US"/>
        </w:rPr>
        <w:t>13</w:t>
      </w:r>
      <w:r w:rsidR="00182601" w:rsidRPr="00E17831">
        <w:rPr>
          <w:rFonts w:eastAsiaTheme="minorHAnsi"/>
          <w:sz w:val="24"/>
          <w:szCs w:val="24"/>
          <w:lang w:eastAsia="en-US"/>
        </w:rPr>
        <w:t xml:space="preserve"> </w:t>
      </w:r>
      <w:r w:rsidR="00CB51A4" w:rsidRPr="00E17831">
        <w:rPr>
          <w:rFonts w:eastAsiaTheme="minorHAnsi"/>
          <w:sz w:val="24"/>
          <w:szCs w:val="24"/>
          <w:lang w:eastAsia="en-US"/>
        </w:rPr>
        <w:t xml:space="preserve">к настоящему Тарифному соглашению. </w:t>
      </w:r>
    </w:p>
    <w:p w14:paraId="02A7509D" w14:textId="77777777" w:rsidR="00CB51A4" w:rsidRPr="00E17831" w:rsidRDefault="00CB51A4" w:rsidP="004149CE">
      <w:pPr>
        <w:jc w:val="center"/>
        <w:rPr>
          <w:rFonts w:eastAsiaTheme="minorHAnsi"/>
          <w:b/>
          <w:sz w:val="24"/>
          <w:szCs w:val="24"/>
        </w:rPr>
      </w:pPr>
    </w:p>
    <w:p w14:paraId="67CC567F" w14:textId="77777777" w:rsidR="00CB51A4" w:rsidRPr="00E17831" w:rsidRDefault="00CB51A4" w:rsidP="00CB51A4">
      <w:pPr>
        <w:jc w:val="center"/>
        <w:rPr>
          <w:rFonts w:eastAsiaTheme="minorHAnsi"/>
          <w:b/>
          <w:sz w:val="24"/>
          <w:szCs w:val="24"/>
        </w:rPr>
      </w:pPr>
      <w:r w:rsidRPr="00E17831">
        <w:rPr>
          <w:rFonts w:eastAsiaTheme="minorHAnsi"/>
          <w:b/>
          <w:sz w:val="24"/>
          <w:szCs w:val="24"/>
        </w:rPr>
        <w:t xml:space="preserve">2. Основные подходы к группировке случаев </w:t>
      </w:r>
    </w:p>
    <w:p w14:paraId="251F4093" w14:textId="77777777" w:rsidR="00CB51A4" w:rsidRPr="00E17831" w:rsidRDefault="00CB51A4" w:rsidP="00CB51A4">
      <w:pPr>
        <w:jc w:val="center"/>
        <w:rPr>
          <w:rFonts w:eastAsiaTheme="minorHAnsi"/>
          <w:b/>
          <w:sz w:val="24"/>
          <w:szCs w:val="24"/>
        </w:rPr>
      </w:pPr>
      <w:r w:rsidRPr="00E17831">
        <w:rPr>
          <w:rFonts w:eastAsiaTheme="minorHAnsi"/>
          <w:b/>
          <w:sz w:val="24"/>
          <w:szCs w:val="24"/>
        </w:rPr>
        <w:t>при оплате медицинской помощи по КСГ</w:t>
      </w:r>
    </w:p>
    <w:p w14:paraId="3AFD0A3D" w14:textId="77777777" w:rsidR="00CB51A4" w:rsidRPr="00E17831" w:rsidRDefault="00566576" w:rsidP="00CB51A4">
      <w:pPr>
        <w:ind w:firstLine="720"/>
        <w:jc w:val="both"/>
        <w:rPr>
          <w:rFonts w:eastAsiaTheme="minorHAnsi"/>
          <w:sz w:val="24"/>
          <w:szCs w:val="24"/>
          <w:lang w:eastAsia="en-US"/>
        </w:rPr>
      </w:pPr>
      <w:r w:rsidRPr="00E17831">
        <w:rPr>
          <w:rFonts w:eastAsiaTheme="minorHAnsi"/>
          <w:sz w:val="24"/>
          <w:szCs w:val="24"/>
          <w:lang w:eastAsia="en-US"/>
        </w:rPr>
        <w:t xml:space="preserve">2.1. </w:t>
      </w:r>
      <w:r w:rsidR="00CB51A4" w:rsidRPr="00E17831">
        <w:rPr>
          <w:rFonts w:eastAsiaTheme="minorHAnsi"/>
          <w:sz w:val="24"/>
          <w:szCs w:val="24"/>
          <w:lang w:eastAsia="en-US"/>
        </w:rPr>
        <w:t>Отнесение случаев лечения к группе КСГ осуществляется на основе совокупности следующих параметров, определяющих относительную затратоемкость лечения пациентов (классификационных критериев):</w:t>
      </w:r>
    </w:p>
    <w:p w14:paraId="187EA0E7" w14:textId="77777777" w:rsidR="00CB51A4" w:rsidRPr="00E17831" w:rsidRDefault="00CB51A4" w:rsidP="00CB51A4">
      <w:pPr>
        <w:ind w:firstLine="720"/>
        <w:jc w:val="both"/>
        <w:rPr>
          <w:rFonts w:eastAsiaTheme="minorHAnsi"/>
          <w:sz w:val="24"/>
          <w:szCs w:val="24"/>
          <w:lang w:eastAsia="en-US"/>
        </w:rPr>
      </w:pPr>
      <w:r w:rsidRPr="00E17831">
        <w:rPr>
          <w:rFonts w:eastAsiaTheme="minorHAnsi"/>
          <w:sz w:val="24"/>
          <w:szCs w:val="24"/>
          <w:lang w:eastAsia="en-US"/>
        </w:rPr>
        <w:t>a. Диагноз (код по МКБ 10);</w:t>
      </w:r>
    </w:p>
    <w:p w14:paraId="4CEF701F" w14:textId="658D5947" w:rsidR="00CB51A4" w:rsidRPr="00E17831" w:rsidRDefault="00CB51A4" w:rsidP="00CB51A4">
      <w:pPr>
        <w:ind w:firstLine="720"/>
        <w:jc w:val="both"/>
        <w:rPr>
          <w:rFonts w:eastAsiaTheme="minorHAnsi"/>
          <w:sz w:val="24"/>
          <w:szCs w:val="24"/>
          <w:lang w:eastAsia="en-US"/>
        </w:rPr>
      </w:pPr>
      <w:r w:rsidRPr="00E17831">
        <w:rPr>
          <w:rFonts w:eastAsiaTheme="minorHAnsi"/>
          <w:sz w:val="24"/>
          <w:szCs w:val="24"/>
          <w:lang w:eastAsia="en-US"/>
        </w:rPr>
        <w:t xml:space="preserve">b. Хирургическая операция и (или) другая применяемая медицинская технология (код в соответствии с Номенклатурой медицинских услуг, утвержденной приказом Министерства здравоохранения Российской Федерации от 13.10.2017 № 804н), </w:t>
      </w:r>
      <w:r w:rsidR="00386E3D" w:rsidRPr="00E17831">
        <w:rPr>
          <w:rFonts w:eastAsiaTheme="minorHAnsi"/>
          <w:sz w:val="24"/>
          <w:szCs w:val="24"/>
          <w:lang w:eastAsia="en-US"/>
        </w:rPr>
        <w:t xml:space="preserve">а также, при необходимости, </w:t>
      </w:r>
      <w:r w:rsidR="00386E3D" w:rsidRPr="00E17831">
        <w:rPr>
          <w:rFonts w:eastAsiaTheme="minorHAnsi"/>
          <w:sz w:val="24"/>
          <w:szCs w:val="24"/>
          <w:lang w:eastAsia="en-US"/>
        </w:rPr>
        <w:lastRenderedPageBreak/>
        <w:t xml:space="preserve">конкретизация медицинской услуги в зависимости от особенностей ее исполнения (иной классификационный критерий), </w:t>
      </w:r>
      <w:r w:rsidRPr="00E17831">
        <w:rPr>
          <w:rFonts w:eastAsiaTheme="minorHAnsi"/>
          <w:sz w:val="24"/>
          <w:szCs w:val="24"/>
          <w:lang w:eastAsia="en-US"/>
        </w:rPr>
        <w:t>при наличии;</w:t>
      </w:r>
    </w:p>
    <w:p w14:paraId="18AD2391" w14:textId="77777777" w:rsidR="00CB51A4" w:rsidRPr="00E17831" w:rsidRDefault="00CB51A4" w:rsidP="00CB51A4">
      <w:pPr>
        <w:ind w:firstLine="720"/>
        <w:jc w:val="both"/>
        <w:rPr>
          <w:rFonts w:eastAsiaTheme="minorHAnsi"/>
          <w:sz w:val="24"/>
          <w:szCs w:val="24"/>
          <w:lang w:eastAsia="en-US"/>
        </w:rPr>
      </w:pPr>
      <w:r w:rsidRPr="00E17831">
        <w:rPr>
          <w:rFonts w:eastAsiaTheme="minorHAnsi"/>
          <w:sz w:val="24"/>
          <w:szCs w:val="24"/>
          <w:lang w:eastAsia="en-US"/>
        </w:rPr>
        <w:t>c. Схема лекарственного лечения;</w:t>
      </w:r>
    </w:p>
    <w:p w14:paraId="49A1CFE9" w14:textId="55FB4D07" w:rsidR="00386E3D" w:rsidRPr="00E17831" w:rsidRDefault="00CB51A4" w:rsidP="00CB51A4">
      <w:pPr>
        <w:ind w:firstLine="720"/>
        <w:jc w:val="both"/>
        <w:rPr>
          <w:rFonts w:eastAsiaTheme="minorHAnsi"/>
          <w:sz w:val="24"/>
          <w:szCs w:val="24"/>
          <w:lang w:eastAsia="en-US"/>
        </w:rPr>
      </w:pPr>
      <w:r w:rsidRPr="00E17831">
        <w:rPr>
          <w:rFonts w:eastAsiaTheme="minorHAnsi"/>
          <w:sz w:val="24"/>
          <w:szCs w:val="24"/>
          <w:lang w:eastAsia="en-US"/>
        </w:rPr>
        <w:t xml:space="preserve">d. </w:t>
      </w:r>
      <w:r w:rsidR="00386E3D" w:rsidRPr="00E17831">
        <w:rPr>
          <w:rFonts w:eastAsiaTheme="minorHAnsi"/>
          <w:sz w:val="24"/>
          <w:szCs w:val="24"/>
          <w:lang w:eastAsia="en-US"/>
        </w:rPr>
        <w:t>МНН лекарственного препарата;</w:t>
      </w:r>
    </w:p>
    <w:p w14:paraId="453A1E09" w14:textId="7FDCD3ED" w:rsidR="00CB51A4" w:rsidRPr="00E17831" w:rsidRDefault="00386E3D" w:rsidP="00CB51A4">
      <w:pPr>
        <w:ind w:firstLine="720"/>
        <w:jc w:val="both"/>
        <w:rPr>
          <w:rFonts w:eastAsiaTheme="minorHAnsi"/>
          <w:sz w:val="24"/>
          <w:szCs w:val="24"/>
          <w:lang w:eastAsia="en-US"/>
        </w:rPr>
      </w:pPr>
      <w:r w:rsidRPr="00E17831">
        <w:rPr>
          <w:rFonts w:eastAsiaTheme="minorHAnsi"/>
          <w:sz w:val="24"/>
          <w:szCs w:val="24"/>
          <w:lang w:eastAsia="en-US"/>
        </w:rPr>
        <w:t xml:space="preserve">e. </w:t>
      </w:r>
      <w:r w:rsidR="00CB51A4" w:rsidRPr="00E17831">
        <w:rPr>
          <w:rFonts w:eastAsiaTheme="minorHAnsi"/>
          <w:sz w:val="24"/>
          <w:szCs w:val="24"/>
          <w:lang w:eastAsia="en-US"/>
        </w:rPr>
        <w:t>Возрастная категория пациента;</w:t>
      </w:r>
    </w:p>
    <w:p w14:paraId="619F0720" w14:textId="2520685E" w:rsidR="00CB51A4" w:rsidRPr="00E17831" w:rsidRDefault="00386E3D" w:rsidP="00CB51A4">
      <w:pPr>
        <w:ind w:firstLine="720"/>
        <w:jc w:val="both"/>
        <w:rPr>
          <w:rFonts w:eastAsiaTheme="minorHAnsi"/>
          <w:sz w:val="24"/>
          <w:szCs w:val="24"/>
          <w:lang w:eastAsia="en-US"/>
        </w:rPr>
      </w:pPr>
      <w:r w:rsidRPr="00E17831">
        <w:rPr>
          <w:rFonts w:eastAsiaTheme="minorHAnsi"/>
          <w:sz w:val="24"/>
          <w:szCs w:val="24"/>
          <w:lang w:eastAsia="en-US"/>
        </w:rPr>
        <w:t xml:space="preserve">f. </w:t>
      </w:r>
      <w:r w:rsidR="00CB51A4" w:rsidRPr="00E17831">
        <w:rPr>
          <w:rFonts w:eastAsiaTheme="minorHAnsi"/>
          <w:sz w:val="24"/>
          <w:szCs w:val="24"/>
          <w:lang w:eastAsia="en-US"/>
        </w:rPr>
        <w:t xml:space="preserve">Сопутствующий диагноз </w:t>
      </w:r>
      <w:r w:rsidRPr="00E17831">
        <w:rPr>
          <w:rFonts w:eastAsiaTheme="minorHAnsi"/>
          <w:sz w:val="24"/>
          <w:szCs w:val="24"/>
          <w:lang w:eastAsia="en-US"/>
        </w:rPr>
        <w:t>и/</w:t>
      </w:r>
      <w:r w:rsidR="00CB51A4" w:rsidRPr="00E17831">
        <w:rPr>
          <w:rFonts w:eastAsiaTheme="minorHAnsi"/>
          <w:sz w:val="24"/>
          <w:szCs w:val="24"/>
          <w:lang w:eastAsia="en-US"/>
        </w:rPr>
        <w:t>или осложнения заболевания (код по МКБ 10);</w:t>
      </w:r>
    </w:p>
    <w:p w14:paraId="2CE137E2" w14:textId="72269B49" w:rsidR="00CB51A4" w:rsidRPr="00E17831" w:rsidRDefault="00386E3D" w:rsidP="00CB51A4">
      <w:pPr>
        <w:ind w:firstLine="720"/>
        <w:jc w:val="both"/>
        <w:rPr>
          <w:rFonts w:eastAsiaTheme="minorHAnsi"/>
          <w:sz w:val="24"/>
          <w:szCs w:val="24"/>
          <w:lang w:eastAsia="en-US"/>
        </w:rPr>
      </w:pPr>
      <w:r w:rsidRPr="00E17831">
        <w:rPr>
          <w:rFonts w:eastAsiaTheme="minorHAnsi"/>
          <w:sz w:val="24"/>
          <w:szCs w:val="24"/>
          <w:lang w:eastAsia="en-US"/>
        </w:rPr>
        <w:t xml:space="preserve">g. </w:t>
      </w:r>
      <w:r w:rsidR="00CB51A4" w:rsidRPr="00E17831">
        <w:rPr>
          <w:rFonts w:eastAsiaTheme="minorHAnsi"/>
          <w:sz w:val="24"/>
          <w:szCs w:val="24"/>
          <w:lang w:eastAsia="en-US"/>
        </w:rPr>
        <w:t>Оценка состояния пациента по шкалам: шкала оценки органной недостаточности у пациентов, находящихся на интенсивной терапии (</w:t>
      </w:r>
      <w:proofErr w:type="spellStart"/>
      <w:r w:rsidR="00CB51A4" w:rsidRPr="00E17831">
        <w:rPr>
          <w:rFonts w:eastAsiaTheme="minorHAnsi"/>
          <w:sz w:val="24"/>
          <w:szCs w:val="24"/>
          <w:lang w:eastAsia="en-US"/>
        </w:rPr>
        <w:t>Sequential</w:t>
      </w:r>
      <w:proofErr w:type="spellEnd"/>
      <w:r w:rsidR="00CB51A4" w:rsidRPr="00E17831">
        <w:rPr>
          <w:rFonts w:eastAsiaTheme="minorHAnsi"/>
          <w:sz w:val="24"/>
          <w:szCs w:val="24"/>
          <w:lang w:eastAsia="en-US"/>
        </w:rPr>
        <w:t xml:space="preserve"> </w:t>
      </w:r>
      <w:proofErr w:type="spellStart"/>
      <w:r w:rsidR="00CB51A4" w:rsidRPr="00E17831">
        <w:rPr>
          <w:rFonts w:eastAsiaTheme="minorHAnsi"/>
          <w:sz w:val="24"/>
          <w:szCs w:val="24"/>
          <w:lang w:eastAsia="en-US"/>
        </w:rPr>
        <w:t>Organ</w:t>
      </w:r>
      <w:proofErr w:type="spellEnd"/>
      <w:r w:rsidR="00CB51A4" w:rsidRPr="00E17831">
        <w:rPr>
          <w:rFonts w:eastAsiaTheme="minorHAnsi"/>
          <w:sz w:val="24"/>
          <w:szCs w:val="24"/>
          <w:lang w:eastAsia="en-US"/>
        </w:rPr>
        <w:t xml:space="preserve"> </w:t>
      </w:r>
      <w:proofErr w:type="spellStart"/>
      <w:r w:rsidR="00CB51A4" w:rsidRPr="00E17831">
        <w:rPr>
          <w:rFonts w:eastAsiaTheme="minorHAnsi"/>
          <w:sz w:val="24"/>
          <w:szCs w:val="24"/>
          <w:lang w:eastAsia="en-US"/>
        </w:rPr>
        <w:t>Failure</w:t>
      </w:r>
      <w:proofErr w:type="spellEnd"/>
      <w:r w:rsidR="00CB51A4" w:rsidRPr="00E17831">
        <w:rPr>
          <w:rFonts w:eastAsiaTheme="minorHAnsi"/>
          <w:sz w:val="24"/>
          <w:szCs w:val="24"/>
          <w:lang w:eastAsia="en-US"/>
        </w:rPr>
        <w:t xml:space="preserve"> </w:t>
      </w:r>
      <w:proofErr w:type="spellStart"/>
      <w:r w:rsidR="00CB51A4" w:rsidRPr="00E17831">
        <w:rPr>
          <w:rFonts w:eastAsiaTheme="minorHAnsi"/>
          <w:sz w:val="24"/>
          <w:szCs w:val="24"/>
          <w:lang w:eastAsia="en-US"/>
        </w:rPr>
        <w:t>Assessment</w:t>
      </w:r>
      <w:proofErr w:type="spellEnd"/>
      <w:r w:rsidR="00CB51A4" w:rsidRPr="00E17831">
        <w:rPr>
          <w:rFonts w:eastAsiaTheme="minorHAnsi"/>
          <w:sz w:val="24"/>
          <w:szCs w:val="24"/>
          <w:lang w:eastAsia="en-US"/>
        </w:rPr>
        <w:t>, SOFA), шкала оценки органной недостаточности у пациентов детского возраста, находящихся на интенсивной терапии (</w:t>
      </w:r>
      <w:proofErr w:type="spellStart"/>
      <w:r w:rsidR="00CB51A4" w:rsidRPr="00E17831">
        <w:rPr>
          <w:rFonts w:eastAsiaTheme="minorHAnsi"/>
          <w:sz w:val="24"/>
          <w:szCs w:val="24"/>
          <w:lang w:eastAsia="en-US"/>
        </w:rPr>
        <w:t>Pediatric</w:t>
      </w:r>
      <w:proofErr w:type="spellEnd"/>
      <w:r w:rsidR="00CB51A4" w:rsidRPr="00E17831">
        <w:rPr>
          <w:rFonts w:eastAsiaTheme="minorHAnsi"/>
          <w:sz w:val="24"/>
          <w:szCs w:val="24"/>
          <w:lang w:eastAsia="en-US"/>
        </w:rPr>
        <w:t xml:space="preserve"> </w:t>
      </w:r>
      <w:proofErr w:type="spellStart"/>
      <w:r w:rsidR="00CB51A4" w:rsidRPr="00E17831">
        <w:rPr>
          <w:rFonts w:eastAsiaTheme="minorHAnsi"/>
          <w:sz w:val="24"/>
          <w:szCs w:val="24"/>
          <w:lang w:eastAsia="en-US"/>
        </w:rPr>
        <w:t>Sequential</w:t>
      </w:r>
      <w:proofErr w:type="spellEnd"/>
      <w:r w:rsidR="00CB51A4" w:rsidRPr="00E17831">
        <w:rPr>
          <w:rFonts w:eastAsiaTheme="minorHAnsi"/>
          <w:sz w:val="24"/>
          <w:szCs w:val="24"/>
          <w:lang w:eastAsia="en-US"/>
        </w:rPr>
        <w:t xml:space="preserve"> </w:t>
      </w:r>
      <w:proofErr w:type="spellStart"/>
      <w:r w:rsidR="00CB51A4" w:rsidRPr="00E17831">
        <w:rPr>
          <w:rFonts w:eastAsiaTheme="minorHAnsi"/>
          <w:sz w:val="24"/>
          <w:szCs w:val="24"/>
          <w:lang w:eastAsia="en-US"/>
        </w:rPr>
        <w:t>Organ</w:t>
      </w:r>
      <w:proofErr w:type="spellEnd"/>
      <w:r w:rsidR="00CB51A4" w:rsidRPr="00E17831">
        <w:rPr>
          <w:rFonts w:eastAsiaTheme="minorHAnsi"/>
          <w:sz w:val="24"/>
          <w:szCs w:val="24"/>
          <w:lang w:eastAsia="en-US"/>
        </w:rPr>
        <w:t xml:space="preserve"> </w:t>
      </w:r>
      <w:proofErr w:type="spellStart"/>
      <w:r w:rsidR="00CB51A4" w:rsidRPr="00E17831">
        <w:rPr>
          <w:rFonts w:eastAsiaTheme="minorHAnsi"/>
          <w:sz w:val="24"/>
          <w:szCs w:val="24"/>
          <w:lang w:eastAsia="en-US"/>
        </w:rPr>
        <w:t>Failure</w:t>
      </w:r>
      <w:proofErr w:type="spellEnd"/>
      <w:r w:rsidR="00CB51A4" w:rsidRPr="00E17831">
        <w:rPr>
          <w:rFonts w:eastAsiaTheme="minorHAnsi"/>
          <w:sz w:val="24"/>
          <w:szCs w:val="24"/>
          <w:lang w:eastAsia="en-US"/>
        </w:rPr>
        <w:t xml:space="preserve"> </w:t>
      </w:r>
      <w:proofErr w:type="spellStart"/>
      <w:r w:rsidR="00CB51A4" w:rsidRPr="00E17831">
        <w:rPr>
          <w:rFonts w:eastAsiaTheme="minorHAnsi"/>
          <w:sz w:val="24"/>
          <w:szCs w:val="24"/>
          <w:lang w:eastAsia="en-US"/>
        </w:rPr>
        <w:t>Assessment</w:t>
      </w:r>
      <w:proofErr w:type="spellEnd"/>
      <w:r w:rsidR="00CB51A4" w:rsidRPr="00E17831">
        <w:rPr>
          <w:rFonts w:eastAsiaTheme="minorHAnsi"/>
          <w:sz w:val="24"/>
          <w:szCs w:val="24"/>
          <w:lang w:eastAsia="en-US"/>
        </w:rPr>
        <w:t xml:space="preserve">, </w:t>
      </w:r>
      <w:proofErr w:type="spellStart"/>
      <w:r w:rsidR="00CB51A4" w:rsidRPr="00E17831">
        <w:rPr>
          <w:rFonts w:eastAsiaTheme="minorHAnsi"/>
          <w:sz w:val="24"/>
          <w:szCs w:val="24"/>
          <w:lang w:eastAsia="en-US"/>
        </w:rPr>
        <w:t>pSOFA</w:t>
      </w:r>
      <w:proofErr w:type="spellEnd"/>
      <w:r w:rsidR="00CB51A4" w:rsidRPr="00E17831">
        <w:rPr>
          <w:rFonts w:eastAsiaTheme="minorHAnsi"/>
          <w:sz w:val="24"/>
          <w:szCs w:val="24"/>
          <w:lang w:eastAsia="en-US"/>
        </w:rPr>
        <w:t>), шкала реабилитационной маршрутизации;</w:t>
      </w:r>
    </w:p>
    <w:p w14:paraId="5729AA19" w14:textId="33CF346C" w:rsidR="00CB51A4" w:rsidRPr="00E17831" w:rsidRDefault="00386E3D" w:rsidP="00CB51A4">
      <w:pPr>
        <w:ind w:firstLine="720"/>
        <w:jc w:val="both"/>
        <w:rPr>
          <w:rFonts w:eastAsiaTheme="minorHAnsi"/>
          <w:sz w:val="24"/>
          <w:szCs w:val="24"/>
          <w:lang w:eastAsia="en-US"/>
        </w:rPr>
      </w:pPr>
      <w:r w:rsidRPr="00E17831">
        <w:rPr>
          <w:rFonts w:eastAsiaTheme="minorHAnsi"/>
          <w:sz w:val="24"/>
          <w:szCs w:val="24"/>
          <w:lang w:eastAsia="en-US"/>
        </w:rPr>
        <w:t xml:space="preserve">h. </w:t>
      </w:r>
      <w:r w:rsidR="00CB51A4" w:rsidRPr="00E17831">
        <w:rPr>
          <w:rFonts w:eastAsiaTheme="minorHAnsi"/>
          <w:sz w:val="24"/>
          <w:szCs w:val="24"/>
          <w:lang w:eastAsia="en-US"/>
        </w:rPr>
        <w:t xml:space="preserve">Длительность непрерывного проведения </w:t>
      </w:r>
      <w:r w:rsidRPr="00E17831">
        <w:rPr>
          <w:rFonts w:eastAsiaTheme="minorHAnsi"/>
          <w:sz w:val="24"/>
          <w:szCs w:val="24"/>
          <w:lang w:eastAsia="en-US"/>
        </w:rPr>
        <w:t>ресурсоемких медицинских услуг (искусственной вентиляции легких, видео-ЭЭГ-мониторинга)</w:t>
      </w:r>
      <w:r w:rsidR="00CB51A4" w:rsidRPr="00E17831">
        <w:rPr>
          <w:rFonts w:eastAsiaTheme="minorHAnsi"/>
          <w:sz w:val="24"/>
          <w:szCs w:val="24"/>
          <w:lang w:eastAsia="en-US"/>
        </w:rPr>
        <w:t>;</w:t>
      </w:r>
    </w:p>
    <w:p w14:paraId="746F687B" w14:textId="7C519352" w:rsidR="00CB51A4" w:rsidRPr="00E17831" w:rsidRDefault="00386E3D" w:rsidP="00CB51A4">
      <w:pPr>
        <w:ind w:firstLine="720"/>
        <w:jc w:val="both"/>
        <w:rPr>
          <w:rFonts w:eastAsiaTheme="minorHAnsi"/>
          <w:sz w:val="24"/>
          <w:szCs w:val="24"/>
          <w:lang w:eastAsia="en-US"/>
        </w:rPr>
      </w:pPr>
      <w:r w:rsidRPr="00E17831">
        <w:rPr>
          <w:rFonts w:eastAsiaTheme="minorHAnsi"/>
          <w:sz w:val="24"/>
          <w:szCs w:val="24"/>
          <w:lang w:eastAsia="en-US"/>
        </w:rPr>
        <w:t xml:space="preserve">i. </w:t>
      </w:r>
      <w:r w:rsidR="00CB51A4" w:rsidRPr="00E17831">
        <w:rPr>
          <w:rFonts w:eastAsiaTheme="minorHAnsi"/>
          <w:sz w:val="24"/>
          <w:szCs w:val="24"/>
          <w:lang w:eastAsia="en-US"/>
        </w:rPr>
        <w:t>Количество дней проведения лучевой терапии (фракций);</w:t>
      </w:r>
    </w:p>
    <w:p w14:paraId="710829FF" w14:textId="7A444ADE" w:rsidR="00CB51A4" w:rsidRPr="00E17831" w:rsidRDefault="00386E3D" w:rsidP="00CB51A4">
      <w:pPr>
        <w:ind w:firstLine="720"/>
        <w:jc w:val="both"/>
        <w:rPr>
          <w:rFonts w:eastAsiaTheme="minorHAnsi"/>
          <w:sz w:val="24"/>
          <w:szCs w:val="24"/>
          <w:lang w:eastAsia="en-US"/>
        </w:rPr>
      </w:pPr>
      <w:r w:rsidRPr="00E17831">
        <w:rPr>
          <w:rFonts w:eastAsiaTheme="minorHAnsi"/>
          <w:sz w:val="24"/>
          <w:szCs w:val="24"/>
          <w:lang w:eastAsia="en-US"/>
        </w:rPr>
        <w:t xml:space="preserve">j. </w:t>
      </w:r>
      <w:r w:rsidR="00CB51A4" w:rsidRPr="00E17831">
        <w:rPr>
          <w:rFonts w:eastAsiaTheme="minorHAnsi"/>
          <w:sz w:val="24"/>
          <w:szCs w:val="24"/>
          <w:lang w:eastAsia="en-US"/>
        </w:rPr>
        <w:t>Пол;</w:t>
      </w:r>
    </w:p>
    <w:p w14:paraId="5C4A66E5" w14:textId="69636C7C" w:rsidR="00BB4EC6" w:rsidRPr="00E17831" w:rsidRDefault="008C4083" w:rsidP="00BB4EC6">
      <w:pPr>
        <w:ind w:firstLine="720"/>
        <w:jc w:val="both"/>
        <w:rPr>
          <w:rFonts w:eastAsiaTheme="minorHAnsi"/>
          <w:sz w:val="24"/>
          <w:szCs w:val="24"/>
          <w:lang w:eastAsia="en-US"/>
        </w:rPr>
      </w:pPr>
      <w:r w:rsidRPr="00E17831">
        <w:rPr>
          <w:rFonts w:eastAsiaTheme="minorHAnsi"/>
          <w:sz w:val="24"/>
          <w:szCs w:val="24"/>
          <w:lang w:val="en-US" w:eastAsia="en-US"/>
        </w:rPr>
        <w:t>k</w:t>
      </w:r>
      <w:r w:rsidR="00BB4EC6" w:rsidRPr="00E17831">
        <w:rPr>
          <w:rFonts w:eastAsiaTheme="minorHAnsi"/>
          <w:sz w:val="24"/>
          <w:szCs w:val="24"/>
          <w:lang w:eastAsia="en-US"/>
        </w:rPr>
        <w:t>. Показания к применению лекарственного препарата;</w:t>
      </w:r>
    </w:p>
    <w:p w14:paraId="17D25340" w14:textId="2800BFA9" w:rsidR="003D0F79" w:rsidRPr="00E17831" w:rsidRDefault="003D0F79" w:rsidP="003D0F79">
      <w:pPr>
        <w:ind w:firstLine="720"/>
        <w:jc w:val="both"/>
        <w:rPr>
          <w:rFonts w:eastAsiaTheme="minorHAnsi"/>
          <w:sz w:val="24"/>
          <w:szCs w:val="24"/>
          <w:lang w:eastAsia="en-US"/>
        </w:rPr>
      </w:pPr>
      <w:r w:rsidRPr="00E17831">
        <w:rPr>
          <w:rFonts w:eastAsiaTheme="minorHAnsi"/>
          <w:sz w:val="24"/>
          <w:szCs w:val="24"/>
          <w:lang w:val="en-US" w:eastAsia="en-US"/>
        </w:rPr>
        <w:t>l</w:t>
      </w:r>
      <w:r w:rsidRPr="00E17831">
        <w:rPr>
          <w:rFonts w:eastAsiaTheme="minorHAnsi"/>
          <w:sz w:val="24"/>
          <w:szCs w:val="24"/>
          <w:lang w:eastAsia="en-US"/>
        </w:rPr>
        <w:t>. Длительность лечения;</w:t>
      </w:r>
    </w:p>
    <w:p w14:paraId="36517695" w14:textId="1716182C" w:rsidR="00290055" w:rsidRPr="00E17831" w:rsidRDefault="003D0F79" w:rsidP="00BB4EC6">
      <w:pPr>
        <w:ind w:firstLine="720"/>
        <w:jc w:val="both"/>
        <w:rPr>
          <w:rFonts w:eastAsiaTheme="minorHAnsi"/>
          <w:sz w:val="24"/>
          <w:szCs w:val="24"/>
          <w:lang w:eastAsia="en-US"/>
        </w:rPr>
      </w:pPr>
      <w:r w:rsidRPr="00E17831">
        <w:rPr>
          <w:rFonts w:eastAsiaTheme="minorHAnsi"/>
          <w:sz w:val="24"/>
          <w:szCs w:val="24"/>
          <w:lang w:val="en-US" w:eastAsia="en-US"/>
        </w:rPr>
        <w:t>m</w:t>
      </w:r>
      <w:r w:rsidR="00290055" w:rsidRPr="00E17831">
        <w:rPr>
          <w:rFonts w:eastAsiaTheme="minorHAnsi"/>
          <w:sz w:val="24"/>
          <w:szCs w:val="24"/>
          <w:lang w:eastAsia="en-US"/>
        </w:rPr>
        <w:t>. Объем послеоперационных грыж брюшной стенки;</w:t>
      </w:r>
    </w:p>
    <w:p w14:paraId="2D5A42FF" w14:textId="10CBD5BE" w:rsidR="00BB4EC6" w:rsidRPr="00E17831" w:rsidRDefault="008C4083" w:rsidP="00BB4EC6">
      <w:pPr>
        <w:ind w:firstLine="720"/>
        <w:jc w:val="both"/>
        <w:rPr>
          <w:rFonts w:eastAsiaTheme="minorHAnsi"/>
          <w:sz w:val="24"/>
          <w:szCs w:val="24"/>
          <w:lang w:eastAsia="en-US"/>
        </w:rPr>
      </w:pPr>
      <w:r w:rsidRPr="00E17831">
        <w:rPr>
          <w:rFonts w:eastAsiaTheme="minorHAnsi"/>
          <w:sz w:val="24"/>
          <w:szCs w:val="24"/>
          <w:lang w:val="en-US" w:eastAsia="en-US"/>
        </w:rPr>
        <w:t>l</w:t>
      </w:r>
      <w:r w:rsidR="00BB4EC6" w:rsidRPr="00E17831">
        <w:rPr>
          <w:rFonts w:eastAsiaTheme="minorHAnsi"/>
          <w:sz w:val="24"/>
          <w:szCs w:val="24"/>
          <w:lang w:eastAsia="en-US"/>
        </w:rPr>
        <w:t>. Степень тяжести заболевания.</w:t>
      </w:r>
    </w:p>
    <w:p w14:paraId="0E540CEC" w14:textId="77777777" w:rsidR="00CB51A4" w:rsidRPr="00E17831" w:rsidRDefault="00566576" w:rsidP="00CB51A4">
      <w:pPr>
        <w:ind w:firstLine="720"/>
        <w:jc w:val="both"/>
        <w:rPr>
          <w:rFonts w:eastAsiaTheme="minorHAnsi"/>
          <w:sz w:val="24"/>
          <w:szCs w:val="24"/>
          <w:lang w:eastAsia="en-US"/>
        </w:rPr>
      </w:pPr>
      <w:r w:rsidRPr="00E17831">
        <w:rPr>
          <w:rFonts w:eastAsiaTheme="minorHAnsi"/>
          <w:sz w:val="24"/>
          <w:szCs w:val="24"/>
          <w:lang w:eastAsia="en-US"/>
        </w:rPr>
        <w:t xml:space="preserve">2.2. </w:t>
      </w:r>
      <w:r w:rsidR="00CB51A4" w:rsidRPr="00E17831">
        <w:rPr>
          <w:rFonts w:eastAsiaTheme="minorHAnsi"/>
          <w:sz w:val="24"/>
          <w:szCs w:val="24"/>
          <w:lang w:eastAsia="en-US"/>
        </w:rPr>
        <w:t>При отнесении случая оказания медицинской помощи в условиях круглосуточного стационара к определенной КСГ необходимо руководствоваться:</w:t>
      </w:r>
    </w:p>
    <w:p w14:paraId="498079CC" w14:textId="4EAC3210" w:rsidR="00CB51A4" w:rsidRPr="00E17831" w:rsidRDefault="00BB4EC6" w:rsidP="00CB51A4">
      <w:pPr>
        <w:ind w:firstLine="720"/>
        <w:jc w:val="both"/>
        <w:rPr>
          <w:rFonts w:eastAsiaTheme="minorHAnsi"/>
          <w:sz w:val="24"/>
          <w:szCs w:val="24"/>
          <w:lang w:eastAsia="en-US"/>
        </w:rPr>
      </w:pPr>
      <w:r w:rsidRPr="00E17831">
        <w:rPr>
          <w:rFonts w:eastAsiaTheme="minorHAnsi"/>
          <w:sz w:val="24"/>
          <w:szCs w:val="24"/>
          <w:lang w:eastAsia="en-US"/>
        </w:rPr>
        <w:t>- Инструкци</w:t>
      </w:r>
      <w:r w:rsidR="004C0472" w:rsidRPr="00E17831">
        <w:rPr>
          <w:rFonts w:eastAsiaTheme="minorHAnsi"/>
          <w:sz w:val="24"/>
          <w:szCs w:val="24"/>
          <w:lang w:eastAsia="en-US"/>
        </w:rPr>
        <w:t>ей</w:t>
      </w:r>
      <w:r w:rsidRPr="00E17831">
        <w:rPr>
          <w:rFonts w:eastAsiaTheme="minorHAnsi"/>
          <w:sz w:val="24"/>
          <w:szCs w:val="24"/>
          <w:lang w:eastAsia="en-US"/>
        </w:rPr>
        <w:t xml:space="preserve"> по группировке случаев;</w:t>
      </w:r>
    </w:p>
    <w:p w14:paraId="60CD6C90" w14:textId="3CD8AAB8" w:rsidR="00CB51A4" w:rsidRPr="00E17831" w:rsidRDefault="00CB51A4" w:rsidP="00CB51A4">
      <w:pPr>
        <w:ind w:firstLine="720"/>
        <w:jc w:val="both"/>
        <w:rPr>
          <w:rFonts w:eastAsiaTheme="minorHAnsi"/>
          <w:sz w:val="24"/>
          <w:szCs w:val="24"/>
          <w:lang w:eastAsia="en-US"/>
        </w:rPr>
      </w:pPr>
      <w:r w:rsidRPr="00E17831">
        <w:rPr>
          <w:rFonts w:eastAsiaTheme="minorHAnsi"/>
          <w:sz w:val="24"/>
          <w:szCs w:val="24"/>
          <w:lang w:eastAsia="en-US"/>
        </w:rPr>
        <w:t>- Расшифровкой групп для медицинской помощи, оказанной в условиях круглосуточного стационара (Приложение к Инструкции по группировке случаев – файл «</w:t>
      </w:r>
      <w:r w:rsidR="00386E3D" w:rsidRPr="00E17831">
        <w:rPr>
          <w:rFonts w:eastAsiaTheme="minorHAnsi"/>
          <w:sz w:val="24"/>
          <w:szCs w:val="24"/>
          <w:lang w:eastAsia="en-US"/>
        </w:rPr>
        <w:t>202</w:t>
      </w:r>
      <w:r w:rsidR="00BB4EC6" w:rsidRPr="00E17831">
        <w:rPr>
          <w:rFonts w:eastAsiaTheme="minorHAnsi"/>
          <w:sz w:val="24"/>
          <w:szCs w:val="24"/>
          <w:lang w:eastAsia="en-US"/>
        </w:rPr>
        <w:t>1</w:t>
      </w:r>
      <w:r w:rsidR="00386E3D" w:rsidRPr="00E17831">
        <w:rPr>
          <w:rFonts w:eastAsiaTheme="minorHAnsi"/>
          <w:sz w:val="24"/>
          <w:szCs w:val="24"/>
          <w:lang w:eastAsia="en-US"/>
        </w:rPr>
        <w:t>_</w:t>
      </w:r>
      <w:r w:rsidRPr="00E17831">
        <w:rPr>
          <w:rFonts w:eastAsiaTheme="minorHAnsi"/>
          <w:sz w:val="24"/>
          <w:szCs w:val="24"/>
          <w:lang w:eastAsia="en-US"/>
        </w:rPr>
        <w:t>Расшифровка групп КС» в формате MS Excel).</w:t>
      </w:r>
    </w:p>
    <w:p w14:paraId="43CAA7E7" w14:textId="77777777" w:rsidR="00CB51A4" w:rsidRPr="00E17831" w:rsidRDefault="00CB51A4" w:rsidP="004149CE">
      <w:pPr>
        <w:jc w:val="center"/>
        <w:rPr>
          <w:rFonts w:eastAsiaTheme="minorHAnsi"/>
          <w:b/>
          <w:sz w:val="24"/>
          <w:szCs w:val="24"/>
        </w:rPr>
      </w:pPr>
    </w:p>
    <w:p w14:paraId="50982FB8" w14:textId="77777777" w:rsidR="008A2651" w:rsidRPr="00E17831" w:rsidRDefault="00CB51A4" w:rsidP="004149CE">
      <w:pPr>
        <w:jc w:val="center"/>
        <w:rPr>
          <w:rFonts w:eastAsiaTheme="minorHAnsi"/>
          <w:b/>
          <w:sz w:val="24"/>
          <w:szCs w:val="24"/>
        </w:rPr>
      </w:pPr>
      <w:r w:rsidRPr="00E17831">
        <w:rPr>
          <w:rFonts w:eastAsiaTheme="minorHAnsi"/>
          <w:b/>
          <w:sz w:val="24"/>
          <w:szCs w:val="24"/>
        </w:rPr>
        <w:t>3</w:t>
      </w:r>
      <w:r w:rsidR="00855023" w:rsidRPr="00E17831">
        <w:rPr>
          <w:rFonts w:eastAsiaTheme="minorHAnsi"/>
          <w:b/>
          <w:sz w:val="24"/>
          <w:szCs w:val="24"/>
        </w:rPr>
        <w:t>. Расчет стоимости законченного случая лечения</w:t>
      </w:r>
    </w:p>
    <w:p w14:paraId="796B87C6" w14:textId="77777777" w:rsidR="008A2651" w:rsidRPr="00E17831" w:rsidRDefault="00566576" w:rsidP="008A2651">
      <w:pPr>
        <w:ind w:firstLine="720"/>
        <w:jc w:val="both"/>
        <w:rPr>
          <w:rFonts w:eastAsiaTheme="minorHAnsi"/>
          <w:sz w:val="24"/>
          <w:szCs w:val="24"/>
          <w:lang w:eastAsia="en-US"/>
        </w:rPr>
      </w:pPr>
      <w:r w:rsidRPr="00E17831">
        <w:rPr>
          <w:rFonts w:eastAsia="Calibri"/>
          <w:sz w:val="24"/>
          <w:szCs w:val="24"/>
          <w:lang w:eastAsia="en-US"/>
        </w:rPr>
        <w:t xml:space="preserve">3.1. </w:t>
      </w:r>
      <w:r w:rsidR="008A2651" w:rsidRPr="00E17831">
        <w:rPr>
          <w:rFonts w:eastAsia="Calibri"/>
          <w:sz w:val="24"/>
          <w:szCs w:val="24"/>
          <w:lang w:eastAsia="en-US"/>
        </w:rPr>
        <w:t>Стоимость законченного случая лечения заболевания, включенного в соответствующую КСГ (</w:t>
      </w:r>
      <w:proofErr w:type="spellStart"/>
      <w:r w:rsidR="008A2651" w:rsidRPr="00E17831">
        <w:rPr>
          <w:rFonts w:eastAsia="Calibri"/>
          <w:sz w:val="24"/>
          <w:szCs w:val="24"/>
          <w:lang w:eastAsia="en-US"/>
        </w:rPr>
        <w:t>Скс</w:t>
      </w:r>
      <w:proofErr w:type="spellEnd"/>
      <w:r w:rsidR="008A2651" w:rsidRPr="00E17831">
        <w:rPr>
          <w:rFonts w:eastAsia="Calibri"/>
          <w:sz w:val="24"/>
          <w:szCs w:val="24"/>
          <w:lang w:eastAsia="en-US"/>
        </w:rPr>
        <w:t xml:space="preserve">), определяется </w:t>
      </w:r>
      <w:r w:rsidR="008A2651" w:rsidRPr="00E17831">
        <w:rPr>
          <w:rFonts w:eastAsiaTheme="minorHAnsi"/>
          <w:sz w:val="24"/>
          <w:szCs w:val="24"/>
          <w:lang w:eastAsia="en-US"/>
        </w:rPr>
        <w:t>по следующей формуле:</w:t>
      </w:r>
    </w:p>
    <w:p w14:paraId="2D44A048" w14:textId="77777777" w:rsidR="008A2651" w:rsidRPr="00E17831" w:rsidRDefault="008A2651" w:rsidP="008A2651">
      <w:pPr>
        <w:ind w:firstLine="720"/>
        <w:jc w:val="both"/>
        <w:rPr>
          <w:rFonts w:eastAsiaTheme="minorHAnsi"/>
          <w:sz w:val="24"/>
          <w:szCs w:val="24"/>
          <w:lang w:eastAsia="en-US"/>
        </w:rPr>
      </w:pPr>
    </w:p>
    <w:p w14:paraId="3CC5AC9E" w14:textId="201EFF0C" w:rsidR="008A2651" w:rsidRPr="00E17831" w:rsidRDefault="00062AB8" w:rsidP="005C7B59">
      <w:pPr>
        <w:jc w:val="center"/>
        <w:rPr>
          <w:rFonts w:eastAsiaTheme="minorHAnsi"/>
          <w:sz w:val="24"/>
          <w:szCs w:val="24"/>
          <w:lang w:eastAsia="en-US"/>
        </w:rPr>
      </w:pPr>
      <w:proofErr w:type="spellStart"/>
      <w:r w:rsidRPr="00E17831">
        <w:rPr>
          <w:rFonts w:eastAsiaTheme="minorHAnsi"/>
          <w:sz w:val="24"/>
          <w:szCs w:val="24"/>
          <w:lang w:eastAsia="en-US"/>
        </w:rPr>
        <w:t>Скс</w:t>
      </w:r>
      <w:proofErr w:type="spellEnd"/>
      <w:r w:rsidRPr="00E17831">
        <w:rPr>
          <w:rFonts w:eastAsiaTheme="minorHAnsi"/>
          <w:sz w:val="24"/>
          <w:szCs w:val="24"/>
          <w:lang w:eastAsia="en-US"/>
        </w:rPr>
        <w:t xml:space="preserve"> = </w:t>
      </w:r>
      <w:proofErr w:type="spellStart"/>
      <w:r w:rsidR="005C7B59" w:rsidRPr="00E17831">
        <w:rPr>
          <w:rFonts w:eastAsiaTheme="minorHAnsi"/>
          <w:sz w:val="24"/>
          <w:szCs w:val="24"/>
          <w:lang w:eastAsia="en-US"/>
        </w:rPr>
        <w:t>НФЗкс</w:t>
      </w:r>
      <w:proofErr w:type="spellEnd"/>
      <w:r w:rsidR="005C7B59" w:rsidRPr="00E17831">
        <w:rPr>
          <w:rFonts w:eastAsiaTheme="minorHAnsi"/>
          <w:sz w:val="24"/>
          <w:szCs w:val="24"/>
          <w:lang w:eastAsia="en-US"/>
        </w:rPr>
        <w:t xml:space="preserve"> х </w:t>
      </w:r>
      <w:proofErr w:type="spellStart"/>
      <w:r w:rsidR="005C7B59" w:rsidRPr="00E17831">
        <w:rPr>
          <w:rFonts w:eastAsiaTheme="minorHAnsi"/>
          <w:sz w:val="24"/>
          <w:szCs w:val="24"/>
          <w:lang w:eastAsia="en-US"/>
        </w:rPr>
        <w:t>КПкс</w:t>
      </w:r>
      <w:proofErr w:type="spellEnd"/>
      <w:r w:rsidR="005C7B59" w:rsidRPr="00E17831">
        <w:rPr>
          <w:rFonts w:eastAsiaTheme="minorHAnsi"/>
          <w:sz w:val="24"/>
          <w:szCs w:val="24"/>
          <w:lang w:eastAsia="en-US"/>
        </w:rPr>
        <w:t xml:space="preserve"> х </w:t>
      </w:r>
      <w:proofErr w:type="spellStart"/>
      <w:r w:rsidR="005C7B59" w:rsidRPr="00E17831">
        <w:rPr>
          <w:rFonts w:eastAsiaTheme="minorHAnsi"/>
          <w:sz w:val="24"/>
          <w:szCs w:val="24"/>
          <w:lang w:eastAsia="en-US"/>
        </w:rPr>
        <w:t>КЗкс</w:t>
      </w:r>
      <w:proofErr w:type="spellEnd"/>
      <w:r w:rsidR="005C7B59" w:rsidRPr="00E17831">
        <w:rPr>
          <w:rFonts w:eastAsiaTheme="minorHAnsi"/>
          <w:sz w:val="24"/>
          <w:szCs w:val="24"/>
          <w:lang w:eastAsia="en-US"/>
        </w:rPr>
        <w:t xml:space="preserve"> х ПК х КД</w:t>
      </w:r>
      <w:r w:rsidR="00855023" w:rsidRPr="00E17831">
        <w:rPr>
          <w:rFonts w:eastAsiaTheme="minorHAnsi"/>
          <w:sz w:val="24"/>
          <w:szCs w:val="24"/>
          <w:lang w:eastAsia="en-US"/>
        </w:rPr>
        <w:t>, где:</w:t>
      </w:r>
    </w:p>
    <w:p w14:paraId="067C07A9" w14:textId="77777777" w:rsidR="00566576" w:rsidRPr="00E17831" w:rsidRDefault="00566576" w:rsidP="00855023">
      <w:pPr>
        <w:ind w:firstLine="720"/>
        <w:jc w:val="both"/>
        <w:rPr>
          <w:rFonts w:eastAsiaTheme="minorHAnsi"/>
          <w:sz w:val="24"/>
          <w:szCs w:val="24"/>
          <w:lang w:eastAsia="en-US"/>
        </w:rPr>
      </w:pPr>
    </w:p>
    <w:p w14:paraId="40268045" w14:textId="13B9A44E" w:rsidR="005C7B59" w:rsidRPr="00E17831" w:rsidRDefault="005C7B59" w:rsidP="005C7B59">
      <w:pPr>
        <w:ind w:firstLine="720"/>
        <w:jc w:val="both"/>
        <w:rPr>
          <w:rFonts w:eastAsiaTheme="minorHAnsi"/>
          <w:sz w:val="24"/>
          <w:szCs w:val="24"/>
          <w:lang w:eastAsia="en-US"/>
        </w:rPr>
      </w:pPr>
      <w:proofErr w:type="spellStart"/>
      <w:r w:rsidRPr="00E17831">
        <w:rPr>
          <w:rFonts w:eastAsiaTheme="minorHAnsi"/>
          <w:sz w:val="24"/>
          <w:szCs w:val="24"/>
          <w:lang w:eastAsia="en-US"/>
        </w:rPr>
        <w:t>НФЗкс</w:t>
      </w:r>
      <w:proofErr w:type="spellEnd"/>
      <w:r w:rsidRPr="00E17831">
        <w:rPr>
          <w:rFonts w:eastAsiaTheme="minorHAnsi"/>
          <w:sz w:val="24"/>
          <w:szCs w:val="24"/>
          <w:lang w:eastAsia="en-US"/>
        </w:rPr>
        <w:t xml:space="preserve"> – средний норматив финансовых затрат на единицу объема предоставления медицинской помощи в условиях круглосуточного стационара, рублей;</w:t>
      </w:r>
    </w:p>
    <w:p w14:paraId="2013BE9F" w14:textId="51F3A756" w:rsidR="005C7B59" w:rsidRPr="00E17831" w:rsidRDefault="005C7B59" w:rsidP="005C7B59">
      <w:pPr>
        <w:ind w:firstLine="720"/>
        <w:jc w:val="both"/>
        <w:rPr>
          <w:rFonts w:eastAsiaTheme="minorHAnsi"/>
          <w:sz w:val="24"/>
          <w:szCs w:val="24"/>
          <w:lang w:eastAsia="en-US"/>
        </w:rPr>
      </w:pPr>
      <w:proofErr w:type="spellStart"/>
      <w:r w:rsidRPr="00E17831">
        <w:rPr>
          <w:rFonts w:eastAsiaTheme="minorHAnsi"/>
          <w:sz w:val="24"/>
          <w:szCs w:val="24"/>
          <w:lang w:eastAsia="en-US"/>
        </w:rPr>
        <w:t>КПдс</w:t>
      </w:r>
      <w:proofErr w:type="spellEnd"/>
      <w:r w:rsidRPr="00E17831">
        <w:rPr>
          <w:rFonts w:eastAsiaTheme="minorHAnsi"/>
          <w:sz w:val="24"/>
          <w:szCs w:val="24"/>
          <w:lang w:eastAsia="en-US"/>
        </w:rPr>
        <w:t xml:space="preserve"> – коэффициент приведения среднего норматива финансовых затрат на единицу объема предоставления медицинской помощи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не ниже 65% от значения норматива финансовых затрат на 1 случай госпитализации в условиях круглосуточного стационара, установленного территориальной программой обязательного медицинского страхования, установленного территориальной программой обязательного медицинского страхования (далее – коэффициент приведения при оплате специализированной медицинской помощи).</w:t>
      </w:r>
    </w:p>
    <w:p w14:paraId="30848E4A" w14:textId="77777777" w:rsidR="005C7B59" w:rsidRPr="00E17831" w:rsidRDefault="005C7B59" w:rsidP="005C7B59">
      <w:pPr>
        <w:ind w:firstLine="720"/>
        <w:jc w:val="both"/>
        <w:rPr>
          <w:rFonts w:eastAsiaTheme="minorHAnsi"/>
          <w:sz w:val="24"/>
          <w:szCs w:val="24"/>
          <w:lang w:eastAsia="en-US"/>
        </w:rPr>
      </w:pPr>
    </w:p>
    <w:p w14:paraId="68536D05" w14:textId="762CA522" w:rsidR="005C7B59" w:rsidRPr="00E17831" w:rsidRDefault="005C7B59" w:rsidP="005C7B59">
      <w:pPr>
        <w:ind w:firstLine="720"/>
        <w:jc w:val="both"/>
        <w:rPr>
          <w:rFonts w:eastAsiaTheme="minorHAnsi"/>
          <w:sz w:val="24"/>
          <w:szCs w:val="24"/>
          <w:lang w:eastAsia="en-US"/>
        </w:rPr>
      </w:pPr>
      <w:r w:rsidRPr="00E17831">
        <w:rPr>
          <w:rFonts w:eastAsiaTheme="minorHAnsi"/>
          <w:sz w:val="24"/>
          <w:szCs w:val="24"/>
          <w:lang w:eastAsia="en-US"/>
        </w:rPr>
        <w:t xml:space="preserve">Размер коэффициента приведения при оплате специализированной медицинской помощи </w:t>
      </w:r>
      <w:r w:rsidR="00EC1B14" w:rsidRPr="00E17831">
        <w:rPr>
          <w:rFonts w:eastAsiaTheme="minorHAnsi"/>
          <w:sz w:val="24"/>
          <w:szCs w:val="24"/>
          <w:lang w:eastAsia="en-US"/>
        </w:rPr>
        <w:t xml:space="preserve">в условиях круглосуточного стационара </w:t>
      </w:r>
      <w:r w:rsidRPr="00E17831">
        <w:rPr>
          <w:rFonts w:eastAsiaTheme="minorHAnsi"/>
          <w:sz w:val="24"/>
          <w:szCs w:val="24"/>
          <w:lang w:eastAsia="en-US"/>
        </w:rPr>
        <w:t>рассчитывается по следующей формуле:</w:t>
      </w:r>
    </w:p>
    <w:p w14:paraId="638A453C" w14:textId="77777777" w:rsidR="005C7B59" w:rsidRPr="00E17831" w:rsidRDefault="005C7B59" w:rsidP="005C7B59">
      <w:pPr>
        <w:ind w:firstLine="720"/>
        <w:jc w:val="both"/>
        <w:rPr>
          <w:rFonts w:eastAsiaTheme="minorHAnsi"/>
          <w:sz w:val="24"/>
          <w:szCs w:val="24"/>
          <w:lang w:eastAsia="en-US"/>
        </w:rPr>
      </w:pPr>
    </w:p>
    <w:p w14:paraId="4A8F08A1" w14:textId="6015F2D9" w:rsidR="005C7B59" w:rsidRPr="00E17831" w:rsidRDefault="005C7B59" w:rsidP="005C7B59">
      <w:pPr>
        <w:jc w:val="center"/>
        <w:rPr>
          <w:rFonts w:eastAsiaTheme="minorHAnsi"/>
          <w:sz w:val="24"/>
          <w:szCs w:val="24"/>
          <w:lang w:eastAsia="en-US"/>
        </w:rPr>
      </w:pPr>
      <m:oMath>
        <m:r>
          <w:rPr>
            <w:rFonts w:ascii="Cambria Math" w:eastAsia="Cambria Math" w:hAnsi="Cambria Math" w:cs="Cambria Math"/>
            <w:color w:val="000000"/>
            <w:sz w:val="32"/>
            <w:szCs w:val="32"/>
          </w:rPr>
          <m:t>КПкс=</m:t>
        </m:r>
        <m:f>
          <m:fPr>
            <m:ctrlPr>
              <w:rPr>
                <w:rFonts w:ascii="Cambria Math" w:eastAsia="Cambria Math" w:hAnsi="Cambria Math" w:cs="Cambria Math"/>
                <w:color w:val="000000"/>
                <w:sz w:val="32"/>
                <w:szCs w:val="32"/>
              </w:rPr>
            </m:ctrlPr>
          </m:fPr>
          <m:num>
            <m:r>
              <w:rPr>
                <w:rFonts w:ascii="Cambria Math" w:eastAsia="Cambria Math" w:hAnsi="Cambria Math" w:cs="Cambria Math"/>
                <w:color w:val="000000"/>
                <w:sz w:val="32"/>
                <w:szCs w:val="32"/>
              </w:rPr>
              <m:t>БСкс</m:t>
            </m:r>
          </m:num>
          <m:den>
            <m:r>
              <w:rPr>
                <w:rFonts w:ascii="Cambria Math" w:eastAsia="Cambria Math" w:hAnsi="Cambria Math" w:cs="Cambria Math"/>
                <w:color w:val="000000"/>
                <w:sz w:val="32"/>
                <w:szCs w:val="32"/>
              </w:rPr>
              <m:t>НФЗкс</m:t>
            </m:r>
          </m:den>
        </m:f>
        <m:r>
          <w:rPr>
            <w:rFonts w:ascii="Cambria Math" w:eastAsia="Cambria Math" w:hAnsi="Cambria Math" w:cs="Cambria Math"/>
            <w:color w:val="000000"/>
            <w:sz w:val="32"/>
            <w:szCs w:val="32"/>
          </w:rPr>
          <m:t>=0,65</m:t>
        </m:r>
      </m:oMath>
      <w:r w:rsidRPr="00E17831">
        <w:rPr>
          <w:rFonts w:eastAsiaTheme="minorEastAsia"/>
          <w:color w:val="000000"/>
          <w:sz w:val="24"/>
          <w:szCs w:val="24"/>
        </w:rPr>
        <w:t>, где</w:t>
      </w:r>
    </w:p>
    <w:p w14:paraId="71DE7DAC" w14:textId="77777777" w:rsidR="005C7B59" w:rsidRPr="00E17831" w:rsidRDefault="005C7B59" w:rsidP="00855023">
      <w:pPr>
        <w:ind w:firstLine="720"/>
        <w:jc w:val="both"/>
        <w:rPr>
          <w:rFonts w:eastAsiaTheme="minorHAnsi"/>
          <w:sz w:val="24"/>
          <w:szCs w:val="24"/>
          <w:lang w:eastAsia="en-US"/>
        </w:rPr>
      </w:pPr>
    </w:p>
    <w:p w14:paraId="22057974" w14:textId="77777777" w:rsidR="005C7B59" w:rsidRPr="00E17831" w:rsidRDefault="005C7B59" w:rsidP="00855023">
      <w:pPr>
        <w:ind w:firstLine="720"/>
        <w:jc w:val="both"/>
        <w:rPr>
          <w:rFonts w:eastAsiaTheme="minorHAnsi"/>
          <w:sz w:val="24"/>
          <w:szCs w:val="24"/>
          <w:lang w:eastAsia="en-US"/>
        </w:rPr>
      </w:pPr>
    </w:p>
    <w:p w14:paraId="73D12111" w14:textId="77777777" w:rsidR="005C7B59" w:rsidRPr="00E17831" w:rsidRDefault="005C7B59" w:rsidP="00855023">
      <w:pPr>
        <w:ind w:firstLine="720"/>
        <w:jc w:val="both"/>
        <w:rPr>
          <w:rFonts w:eastAsiaTheme="minorHAnsi"/>
          <w:sz w:val="24"/>
          <w:szCs w:val="24"/>
          <w:lang w:eastAsia="en-US"/>
        </w:rPr>
      </w:pPr>
    </w:p>
    <w:p w14:paraId="5F3EA533" w14:textId="47110A9E" w:rsidR="00855023" w:rsidRPr="00E17831" w:rsidRDefault="008A2651" w:rsidP="00855023">
      <w:pPr>
        <w:ind w:firstLine="720"/>
        <w:jc w:val="both"/>
        <w:rPr>
          <w:rFonts w:eastAsiaTheme="minorHAnsi"/>
          <w:sz w:val="24"/>
          <w:szCs w:val="24"/>
          <w:lang w:eastAsia="en-US"/>
        </w:rPr>
      </w:pPr>
      <w:proofErr w:type="spellStart"/>
      <w:r w:rsidRPr="00E17831">
        <w:rPr>
          <w:rFonts w:eastAsiaTheme="minorHAnsi"/>
          <w:sz w:val="24"/>
          <w:szCs w:val="24"/>
          <w:lang w:eastAsia="en-US"/>
        </w:rPr>
        <w:lastRenderedPageBreak/>
        <w:t>БС</w:t>
      </w:r>
      <w:r w:rsidR="008840CE" w:rsidRPr="00E17831">
        <w:rPr>
          <w:rFonts w:eastAsiaTheme="minorHAnsi"/>
          <w:sz w:val="24"/>
          <w:szCs w:val="24"/>
          <w:lang w:eastAsia="en-US"/>
        </w:rPr>
        <w:t>кс</w:t>
      </w:r>
      <w:proofErr w:type="spellEnd"/>
      <w:r w:rsidRPr="00E17831">
        <w:rPr>
          <w:rFonts w:eastAsiaTheme="minorHAnsi"/>
          <w:sz w:val="24"/>
          <w:szCs w:val="24"/>
          <w:lang w:eastAsia="en-US"/>
        </w:rPr>
        <w:t xml:space="preserve"> – базовая ставка финансирования стационарной медицинской помощи, оплачиваемой по системе КСГ в рамках территориальной программы ОМС (средняя стоимость законченного случая лечения), рублей</w:t>
      </w:r>
      <w:r w:rsidR="008840CE" w:rsidRPr="00E17831">
        <w:rPr>
          <w:rFonts w:eastAsiaTheme="minorHAnsi"/>
          <w:sz w:val="24"/>
          <w:szCs w:val="24"/>
          <w:lang w:eastAsia="en-US"/>
        </w:rPr>
        <w:t xml:space="preserve">, приведена </w:t>
      </w:r>
      <w:r w:rsidR="00855023" w:rsidRPr="00E17831">
        <w:rPr>
          <w:rFonts w:eastAsiaTheme="minorHAnsi"/>
          <w:sz w:val="24"/>
          <w:szCs w:val="24"/>
          <w:lang w:eastAsia="en-US"/>
        </w:rPr>
        <w:t>в</w:t>
      </w:r>
      <w:r w:rsidR="00855023" w:rsidRPr="00E17831">
        <w:rPr>
          <w:rFonts w:eastAsiaTheme="minorHAnsi"/>
          <w:b/>
          <w:bCs/>
          <w:sz w:val="24"/>
          <w:szCs w:val="24"/>
          <w:lang w:eastAsia="en-US"/>
        </w:rPr>
        <w:t xml:space="preserve"> пункте 1 Части 3 Раздела </w:t>
      </w:r>
      <w:r w:rsidR="00855023" w:rsidRPr="00E17831">
        <w:rPr>
          <w:rFonts w:eastAsiaTheme="minorHAnsi"/>
          <w:b/>
          <w:bCs/>
          <w:sz w:val="24"/>
          <w:szCs w:val="24"/>
          <w:lang w:val="en-US" w:eastAsia="en-US"/>
        </w:rPr>
        <w:t>III</w:t>
      </w:r>
      <w:r w:rsidR="00855023" w:rsidRPr="00E17831">
        <w:rPr>
          <w:rFonts w:eastAsiaTheme="minorHAnsi"/>
          <w:b/>
          <w:bCs/>
          <w:sz w:val="24"/>
          <w:szCs w:val="24"/>
          <w:lang w:eastAsia="en-US"/>
        </w:rPr>
        <w:t xml:space="preserve"> Тарифного соглашения</w:t>
      </w:r>
      <w:r w:rsidR="009D17F3" w:rsidRPr="00E17831">
        <w:rPr>
          <w:rFonts w:eastAsiaTheme="minorHAnsi"/>
          <w:sz w:val="24"/>
          <w:szCs w:val="24"/>
          <w:lang w:eastAsia="en-US"/>
        </w:rPr>
        <w:t xml:space="preserve"> </w:t>
      </w:r>
      <w:r w:rsidR="00062AB8" w:rsidRPr="00E17831">
        <w:rPr>
          <w:rFonts w:eastAsiaTheme="minorHAnsi"/>
          <w:sz w:val="24"/>
          <w:szCs w:val="24"/>
          <w:lang w:eastAsia="en-US"/>
        </w:rPr>
        <w:t>без учета</w:t>
      </w:r>
      <w:r w:rsidR="009D17F3" w:rsidRPr="00E17831">
        <w:rPr>
          <w:rFonts w:eastAsiaTheme="minorHAnsi"/>
          <w:sz w:val="24"/>
          <w:szCs w:val="24"/>
          <w:lang w:eastAsia="en-US"/>
        </w:rPr>
        <w:t xml:space="preserve"> </w:t>
      </w:r>
      <w:r w:rsidR="006F7976" w:rsidRPr="00E17831">
        <w:rPr>
          <w:rFonts w:eastAsiaTheme="minorHAnsi"/>
          <w:sz w:val="24"/>
          <w:szCs w:val="24"/>
          <w:lang w:eastAsia="en-US"/>
        </w:rPr>
        <w:t>КД</w:t>
      </w:r>
      <w:r w:rsidR="009D17F3" w:rsidRPr="00E17831">
        <w:rPr>
          <w:rFonts w:eastAsiaTheme="minorHAnsi"/>
          <w:sz w:val="24"/>
          <w:szCs w:val="24"/>
          <w:lang w:eastAsia="en-US"/>
        </w:rPr>
        <w:t>, который является единым для всей территории Ханты-Мансийского автономного округа – Югры (КД – коэффициент дифференциации, рассчитанный в соответствии с постановлением Правительства Российской Федерации от 5 мая 2012 г. №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в сфере обязательного медицинского страхования»)</w:t>
      </w:r>
      <w:r w:rsidR="00855023" w:rsidRPr="00E17831">
        <w:rPr>
          <w:rFonts w:eastAsiaTheme="minorHAnsi"/>
          <w:sz w:val="24"/>
          <w:szCs w:val="24"/>
          <w:lang w:eastAsia="en-US"/>
        </w:rPr>
        <w:t xml:space="preserve">. </w:t>
      </w:r>
      <w:bookmarkStart w:id="0" w:name="_Hlk58751162"/>
      <w:r w:rsidR="0060377F" w:rsidRPr="00E17831">
        <w:rPr>
          <w:rFonts w:eastAsiaTheme="minorHAnsi"/>
          <w:sz w:val="24"/>
          <w:szCs w:val="24"/>
          <w:lang w:eastAsia="en-US"/>
        </w:rPr>
        <w:t>Значение КД на 2021 год – 1,752</w:t>
      </w:r>
      <w:bookmarkEnd w:id="0"/>
      <w:r w:rsidR="0060377F" w:rsidRPr="00E17831">
        <w:rPr>
          <w:rFonts w:eastAsiaTheme="minorHAnsi"/>
          <w:sz w:val="24"/>
          <w:szCs w:val="24"/>
          <w:lang w:eastAsia="en-US"/>
        </w:rPr>
        <w:t>.</w:t>
      </w:r>
    </w:p>
    <w:p w14:paraId="01548852" w14:textId="076BB151" w:rsidR="008A2651" w:rsidRPr="00E17831" w:rsidRDefault="000A421A" w:rsidP="008A2651">
      <w:pPr>
        <w:ind w:firstLine="720"/>
        <w:jc w:val="both"/>
        <w:rPr>
          <w:rFonts w:eastAsiaTheme="minorHAnsi"/>
          <w:sz w:val="24"/>
          <w:szCs w:val="24"/>
          <w:lang w:eastAsia="en-US"/>
        </w:rPr>
      </w:pPr>
      <w:bookmarkStart w:id="1" w:name="_Hlk62197771"/>
      <w:r w:rsidRPr="00E17831">
        <w:rPr>
          <w:rFonts w:eastAsiaTheme="minorHAnsi"/>
          <w:sz w:val="24"/>
          <w:szCs w:val="24"/>
          <w:lang w:eastAsia="en-US"/>
        </w:rPr>
        <w:t xml:space="preserve">Корректировка базовой ставки возможна в случае значительных отклонений фактических значений от расчетных не чаще одного раза в </w:t>
      </w:r>
      <w:r w:rsidR="001F0281" w:rsidRPr="00E17831">
        <w:rPr>
          <w:rFonts w:eastAsiaTheme="minorHAnsi"/>
          <w:sz w:val="24"/>
          <w:szCs w:val="24"/>
          <w:lang w:eastAsia="en-US"/>
        </w:rPr>
        <w:t>квартал</w:t>
      </w:r>
      <w:r w:rsidR="007D78F4" w:rsidRPr="00E17831">
        <w:rPr>
          <w:rFonts w:eastAsiaTheme="minorHAnsi"/>
          <w:sz w:val="24"/>
          <w:szCs w:val="24"/>
          <w:lang w:eastAsia="en-US"/>
        </w:rPr>
        <w:t>.</w:t>
      </w:r>
    </w:p>
    <w:p w14:paraId="497E1AC3" w14:textId="507AEC45" w:rsidR="003C69FE" w:rsidRPr="00E17831" w:rsidRDefault="003C69FE" w:rsidP="008A2651">
      <w:pPr>
        <w:ind w:firstLine="720"/>
        <w:jc w:val="both"/>
        <w:rPr>
          <w:rFonts w:eastAsiaTheme="minorHAnsi"/>
          <w:sz w:val="24"/>
          <w:szCs w:val="24"/>
          <w:lang w:eastAsia="en-US"/>
        </w:rPr>
      </w:pPr>
    </w:p>
    <w:p w14:paraId="3341434E" w14:textId="6EF24F24" w:rsidR="003C69FE" w:rsidRPr="00E17831" w:rsidRDefault="003C69FE" w:rsidP="003C69FE">
      <w:pPr>
        <w:ind w:firstLine="720"/>
        <w:jc w:val="both"/>
        <w:rPr>
          <w:rFonts w:eastAsiaTheme="minorHAnsi"/>
          <w:sz w:val="24"/>
          <w:szCs w:val="24"/>
          <w:lang w:eastAsia="en-US"/>
        </w:rPr>
      </w:pPr>
      <w:r w:rsidRPr="00E17831">
        <w:rPr>
          <w:rFonts w:eastAsiaTheme="minorHAnsi"/>
          <w:sz w:val="24"/>
          <w:szCs w:val="24"/>
          <w:lang w:eastAsia="en-US"/>
        </w:rPr>
        <w:t>Размер средней стоимости законченного случая лечения (</w:t>
      </w:r>
      <w:proofErr w:type="spellStart"/>
      <w:r w:rsidRPr="00E17831">
        <w:rPr>
          <w:rFonts w:eastAsiaTheme="minorHAnsi"/>
          <w:sz w:val="24"/>
          <w:szCs w:val="24"/>
          <w:lang w:eastAsia="en-US"/>
        </w:rPr>
        <w:t>БСкс</w:t>
      </w:r>
      <w:proofErr w:type="spellEnd"/>
      <w:r w:rsidRPr="00E17831">
        <w:rPr>
          <w:rFonts w:eastAsiaTheme="minorHAnsi"/>
          <w:sz w:val="24"/>
          <w:szCs w:val="24"/>
          <w:lang w:eastAsia="en-US"/>
        </w:rPr>
        <w:t>) рассчитывается по формуле:</w:t>
      </w:r>
    </w:p>
    <w:p w14:paraId="69BFE54B" w14:textId="6233E9E9" w:rsidR="003C69FE" w:rsidRPr="00E17831" w:rsidRDefault="003C69FE" w:rsidP="003C69FE">
      <w:pPr>
        <w:jc w:val="center"/>
        <w:rPr>
          <w:rFonts w:eastAsiaTheme="minorHAnsi"/>
          <w:sz w:val="22"/>
          <w:szCs w:val="22"/>
          <w:lang w:eastAsia="en-US"/>
        </w:rPr>
      </w:pPr>
      <m:oMath>
        <m:r>
          <w:rPr>
            <w:rFonts w:ascii="Cambria Math" w:eastAsia="Cambria Math" w:hAnsi="Cambria Math" w:cs="Cambria Math"/>
            <w:color w:val="000000"/>
            <w:sz w:val="32"/>
            <w:szCs w:val="32"/>
          </w:rPr>
          <m:t>БСкс=</m:t>
        </m:r>
        <m:f>
          <m:fPr>
            <m:ctrlPr>
              <w:rPr>
                <w:rFonts w:ascii="Cambria Math" w:eastAsia="Cambria Math" w:hAnsi="Cambria Math" w:cs="Cambria Math"/>
                <w:color w:val="000000"/>
                <w:sz w:val="32"/>
                <w:szCs w:val="32"/>
              </w:rPr>
            </m:ctrlPr>
          </m:fPr>
          <m:num>
            <m:r>
              <w:rPr>
                <w:rFonts w:ascii="Cambria Math" w:eastAsia="Cambria Math" w:hAnsi="Cambria Math" w:cs="Cambria Math"/>
                <w:color w:val="000000"/>
                <w:sz w:val="32"/>
                <w:szCs w:val="32"/>
              </w:rPr>
              <m:t>ОСкс</m:t>
            </m:r>
          </m:num>
          <m:den>
            <m:sSub>
              <m:sSubPr>
                <m:ctrlPr>
                  <w:rPr>
                    <w:rFonts w:ascii="Cambria Math" w:eastAsia="Cambria Math" w:hAnsi="Cambria Math" w:cs="Cambria Math"/>
                    <w:color w:val="000000"/>
                    <w:sz w:val="32"/>
                    <w:szCs w:val="32"/>
                  </w:rPr>
                </m:ctrlPr>
              </m:sSubPr>
              <m:e>
                <m:r>
                  <w:rPr>
                    <w:rFonts w:ascii="Cambria Math" w:eastAsia="Cambria Math" w:hAnsi="Cambria Math" w:cs="Cambria Math"/>
                    <w:color w:val="000000"/>
                    <w:sz w:val="32"/>
                    <w:szCs w:val="32"/>
                  </w:rPr>
                  <m:t>Ч</m:t>
                </m:r>
              </m:e>
              <m:sub>
                <m:r>
                  <w:rPr>
                    <w:rFonts w:ascii="Cambria Math" w:eastAsia="Cambria Math" w:hAnsi="Cambria Math" w:cs="Cambria Math"/>
                    <w:color w:val="000000"/>
                    <w:sz w:val="32"/>
                    <w:szCs w:val="32"/>
                  </w:rPr>
                  <m:t>СЛ</m:t>
                </m:r>
              </m:sub>
            </m:sSub>
            <m:r>
              <w:rPr>
                <w:rFonts w:ascii="Cambria Math" w:eastAsia="Cambria Math" w:hAnsi="Cambria Math" w:cs="Cambria Math"/>
                <w:color w:val="000000"/>
                <w:sz w:val="32"/>
                <w:szCs w:val="32"/>
              </w:rPr>
              <m:t>×СПК</m:t>
            </m:r>
          </m:den>
        </m:f>
      </m:oMath>
      <w:r w:rsidRPr="00E17831">
        <w:rPr>
          <w:rFonts w:eastAsiaTheme="minorEastAsia"/>
          <w:color w:val="000000"/>
          <w:sz w:val="24"/>
          <w:szCs w:val="24"/>
        </w:rPr>
        <w:t>, где</w:t>
      </w:r>
    </w:p>
    <w:p w14:paraId="031A0069" w14:textId="77777777" w:rsidR="003C69FE" w:rsidRPr="00E17831" w:rsidRDefault="003C69FE" w:rsidP="003C69FE">
      <w:pPr>
        <w:ind w:firstLine="720"/>
        <w:jc w:val="both"/>
        <w:rPr>
          <w:rFonts w:eastAsiaTheme="minorHAnsi"/>
          <w:sz w:val="24"/>
          <w:szCs w:val="24"/>
          <w:lang w:eastAsia="en-US"/>
        </w:rPr>
      </w:pPr>
    </w:p>
    <w:p w14:paraId="01CC65E9" w14:textId="20C80671" w:rsidR="003C69FE" w:rsidRPr="00E17831" w:rsidRDefault="003C69FE" w:rsidP="003C69FE">
      <w:pPr>
        <w:ind w:firstLine="720"/>
        <w:jc w:val="both"/>
        <w:rPr>
          <w:rFonts w:eastAsiaTheme="minorHAnsi"/>
          <w:sz w:val="24"/>
          <w:szCs w:val="24"/>
          <w:lang w:eastAsia="en-US"/>
        </w:rPr>
      </w:pPr>
      <w:proofErr w:type="spellStart"/>
      <w:r w:rsidRPr="00E17831">
        <w:rPr>
          <w:rFonts w:eastAsiaTheme="minorHAnsi"/>
          <w:sz w:val="24"/>
          <w:szCs w:val="24"/>
          <w:lang w:eastAsia="en-US"/>
        </w:rPr>
        <w:t>ОСкс</w:t>
      </w:r>
      <w:proofErr w:type="spellEnd"/>
      <w:r w:rsidRPr="00E17831">
        <w:rPr>
          <w:rFonts w:eastAsiaTheme="minorHAnsi"/>
          <w:sz w:val="24"/>
          <w:szCs w:val="24"/>
          <w:lang w:eastAsia="en-US"/>
        </w:rPr>
        <w:t xml:space="preserve"> – объем средств, предназначенных для финансового обеспечения медицинской помощи, оказываемой в условиях круглосуточного стационара и оплачиваемой по КСГ;</w:t>
      </w:r>
    </w:p>
    <w:p w14:paraId="196E5232" w14:textId="77777777" w:rsidR="003C69FE" w:rsidRPr="00E17831" w:rsidRDefault="003C69FE" w:rsidP="003C69FE">
      <w:pPr>
        <w:ind w:firstLine="720"/>
        <w:jc w:val="both"/>
        <w:rPr>
          <w:rFonts w:eastAsiaTheme="minorHAnsi"/>
          <w:sz w:val="24"/>
          <w:szCs w:val="24"/>
          <w:lang w:eastAsia="en-US"/>
        </w:rPr>
      </w:pPr>
      <w:proofErr w:type="spellStart"/>
      <w:r w:rsidRPr="00E17831">
        <w:rPr>
          <w:rFonts w:eastAsiaTheme="minorHAnsi"/>
          <w:sz w:val="24"/>
          <w:szCs w:val="24"/>
          <w:lang w:eastAsia="en-US"/>
        </w:rPr>
        <w:t>Чсл</w:t>
      </w:r>
      <w:proofErr w:type="spellEnd"/>
      <w:r w:rsidRPr="00E17831">
        <w:rPr>
          <w:rFonts w:eastAsiaTheme="minorHAnsi"/>
          <w:sz w:val="24"/>
          <w:szCs w:val="24"/>
          <w:lang w:eastAsia="en-US"/>
        </w:rPr>
        <w:t xml:space="preserve"> – общее плановое количество случаев лечения, подлежащих оплате по КСГ;</w:t>
      </w:r>
    </w:p>
    <w:p w14:paraId="385404A2" w14:textId="77777777" w:rsidR="003C69FE" w:rsidRPr="00E17831" w:rsidRDefault="003C69FE" w:rsidP="003C69FE">
      <w:pPr>
        <w:ind w:firstLine="720"/>
        <w:jc w:val="both"/>
        <w:rPr>
          <w:rFonts w:eastAsiaTheme="minorHAnsi"/>
          <w:sz w:val="24"/>
          <w:szCs w:val="24"/>
          <w:lang w:eastAsia="en-US"/>
        </w:rPr>
      </w:pPr>
      <w:r w:rsidRPr="00E17831">
        <w:rPr>
          <w:rFonts w:eastAsiaTheme="minorHAnsi"/>
          <w:sz w:val="24"/>
          <w:szCs w:val="24"/>
          <w:lang w:eastAsia="en-US"/>
        </w:rPr>
        <w:t>СПК – средний поправочный коэффициент оплаты по КСГ.</w:t>
      </w:r>
    </w:p>
    <w:p w14:paraId="0A429BBD" w14:textId="77777777" w:rsidR="003C69FE" w:rsidRPr="00E17831" w:rsidRDefault="003C69FE" w:rsidP="003C69FE">
      <w:pPr>
        <w:ind w:firstLine="720"/>
        <w:jc w:val="both"/>
        <w:rPr>
          <w:rFonts w:eastAsiaTheme="minorHAnsi"/>
          <w:sz w:val="24"/>
          <w:szCs w:val="24"/>
          <w:lang w:eastAsia="en-US"/>
        </w:rPr>
      </w:pPr>
    </w:p>
    <w:p w14:paraId="385D4FD1" w14:textId="77777777" w:rsidR="003C69FE" w:rsidRPr="00E17831" w:rsidRDefault="003C69FE" w:rsidP="003C69FE">
      <w:pPr>
        <w:widowControl w:val="0"/>
        <w:pBdr>
          <w:top w:val="nil"/>
          <w:left w:val="nil"/>
          <w:bottom w:val="nil"/>
          <w:right w:val="nil"/>
          <w:between w:val="nil"/>
        </w:pBdr>
        <w:ind w:firstLine="540"/>
        <w:jc w:val="both"/>
        <w:rPr>
          <w:color w:val="000000"/>
          <w:sz w:val="28"/>
          <w:szCs w:val="28"/>
        </w:rPr>
      </w:pPr>
      <w:r w:rsidRPr="00E17831">
        <w:rPr>
          <w:color w:val="000000"/>
          <w:sz w:val="24"/>
          <w:szCs w:val="24"/>
        </w:rPr>
        <w:t>СПК рассчитывается по формуле:</w:t>
      </w:r>
    </w:p>
    <w:p w14:paraId="6ECBDA91" w14:textId="77777777" w:rsidR="003C69FE" w:rsidRPr="00E17831" w:rsidRDefault="003C69FE" w:rsidP="003C69FE">
      <w:pPr>
        <w:widowControl w:val="0"/>
        <w:pBdr>
          <w:top w:val="nil"/>
          <w:left w:val="nil"/>
          <w:bottom w:val="nil"/>
          <w:right w:val="nil"/>
          <w:between w:val="nil"/>
        </w:pBdr>
        <w:jc w:val="both"/>
        <w:rPr>
          <w:color w:val="000000"/>
          <w:sz w:val="28"/>
          <w:szCs w:val="28"/>
        </w:rPr>
      </w:pPr>
    </w:p>
    <w:p w14:paraId="1D8CDE1F" w14:textId="77777777" w:rsidR="003C69FE" w:rsidRPr="00E17831" w:rsidRDefault="003C69FE" w:rsidP="003C69FE">
      <w:pPr>
        <w:jc w:val="center"/>
        <w:rPr>
          <w:color w:val="000000"/>
          <w:sz w:val="28"/>
          <w:szCs w:val="28"/>
        </w:rPr>
      </w:pPr>
      <m:oMath>
        <m:r>
          <w:rPr>
            <w:rFonts w:ascii="Cambria Math" w:eastAsia="Cambria Math" w:hAnsi="Cambria Math" w:cs="Cambria Math"/>
            <w:color w:val="000000"/>
            <w:sz w:val="32"/>
            <w:szCs w:val="32"/>
          </w:rPr>
          <m:t>СПК=</m:t>
        </m:r>
        <m:f>
          <m:fPr>
            <m:ctrlPr>
              <w:rPr>
                <w:rFonts w:ascii="Cambria Math" w:eastAsia="Cambria Math" w:hAnsi="Cambria Math" w:cs="Cambria Math"/>
                <w:color w:val="000000"/>
                <w:sz w:val="32"/>
                <w:szCs w:val="32"/>
              </w:rPr>
            </m:ctrlPr>
          </m:fPr>
          <m:num>
            <m:nary>
              <m:naryPr>
                <m:chr m:val="∑"/>
                <m:limLoc m:val="undOvr"/>
                <m:subHide m:val="1"/>
                <m:supHide m:val="1"/>
                <m:ctrlPr>
                  <w:rPr>
                    <w:rFonts w:ascii="Cambria Math" w:eastAsia="Cambria Math" w:hAnsi="Cambria Math" w:cs="Cambria Math"/>
                    <w:i/>
                    <w:color w:val="000000"/>
                    <w:sz w:val="32"/>
                    <w:szCs w:val="32"/>
                  </w:rPr>
                </m:ctrlPr>
              </m:naryPr>
              <m:sub/>
              <m:sup/>
              <m:e>
                <m:r>
                  <w:rPr>
                    <w:rFonts w:ascii="Cambria Math" w:eastAsia="Cambria Math" w:hAnsi="Cambria Math" w:cs="Cambria Math"/>
                    <w:color w:val="000000"/>
                    <w:sz w:val="32"/>
                    <w:szCs w:val="32"/>
                  </w:rPr>
                  <m:t>(</m:t>
                </m:r>
                <m:sSub>
                  <m:sSubPr>
                    <m:ctrlPr>
                      <w:rPr>
                        <w:rFonts w:ascii="Cambria Math" w:eastAsia="Cambria Math" w:hAnsi="Cambria Math" w:cs="Cambria Math"/>
                        <w:color w:val="000000"/>
                        <w:sz w:val="32"/>
                        <w:szCs w:val="32"/>
                      </w:rPr>
                    </m:ctrlPr>
                  </m:sSubPr>
                  <m:e>
                    <m:r>
                      <w:rPr>
                        <w:rFonts w:ascii="Cambria Math" w:eastAsia="Cambria Math" w:hAnsi="Cambria Math" w:cs="Cambria Math"/>
                        <w:color w:val="000000"/>
                        <w:sz w:val="32"/>
                        <w:szCs w:val="32"/>
                      </w:rPr>
                      <m:t>КЗ</m:t>
                    </m:r>
                  </m:e>
                  <m:sub>
                    <m:r>
                      <w:rPr>
                        <w:rFonts w:ascii="Cambria Math" w:eastAsia="Cambria Math" w:hAnsi="Cambria Math" w:cs="Cambria Math"/>
                        <w:color w:val="000000"/>
                        <w:sz w:val="32"/>
                        <w:szCs w:val="32"/>
                      </w:rPr>
                      <m:t>i</m:t>
                    </m:r>
                  </m:sub>
                </m:sSub>
                <m:r>
                  <w:rPr>
                    <w:rFonts w:ascii="Cambria Math" w:eastAsia="Cambria Math" w:hAnsi="Cambria Math" w:cs="Cambria Math"/>
                    <w:color w:val="000000"/>
                    <w:sz w:val="32"/>
                    <w:szCs w:val="32"/>
                  </w:rPr>
                  <m:t>×</m:t>
                </m:r>
                <m:sSub>
                  <m:sSubPr>
                    <m:ctrlPr>
                      <w:rPr>
                        <w:rFonts w:ascii="Cambria Math" w:eastAsia="Cambria Math" w:hAnsi="Cambria Math" w:cs="Cambria Math"/>
                        <w:color w:val="000000"/>
                        <w:sz w:val="32"/>
                        <w:szCs w:val="32"/>
                      </w:rPr>
                    </m:ctrlPr>
                  </m:sSubPr>
                  <m:e>
                    <m:r>
                      <w:rPr>
                        <w:rFonts w:ascii="Cambria Math" w:eastAsia="Cambria Math" w:hAnsi="Cambria Math" w:cs="Cambria Math"/>
                        <w:color w:val="000000"/>
                        <w:sz w:val="32"/>
                        <w:szCs w:val="32"/>
                      </w:rPr>
                      <m:t>ПК</m:t>
                    </m:r>
                  </m:e>
                  <m:sub>
                    <m:r>
                      <w:rPr>
                        <w:rFonts w:ascii="Cambria Math" w:eastAsia="Cambria Math" w:hAnsi="Cambria Math" w:cs="Cambria Math"/>
                        <w:color w:val="000000"/>
                        <w:sz w:val="32"/>
                        <w:szCs w:val="32"/>
                      </w:rPr>
                      <m:t>i</m:t>
                    </m:r>
                  </m:sub>
                </m:sSub>
                <m:r>
                  <w:rPr>
                    <w:rFonts w:ascii="Cambria Math" w:eastAsia="Cambria Math" w:hAnsi="Cambria Math" w:cs="Cambria Math"/>
                    <w:color w:val="000000"/>
                    <w:sz w:val="32"/>
                    <w:szCs w:val="32"/>
                  </w:rPr>
                  <m:t>×</m:t>
                </m:r>
                <m:sSub>
                  <m:sSubPr>
                    <m:ctrlPr>
                      <w:rPr>
                        <w:rFonts w:ascii="Cambria Math" w:eastAsia="Cambria Math" w:hAnsi="Cambria Math" w:cs="Cambria Math"/>
                        <w:color w:val="000000"/>
                        <w:sz w:val="32"/>
                        <w:szCs w:val="32"/>
                      </w:rPr>
                    </m:ctrlPr>
                  </m:sSubPr>
                  <m:e>
                    <m:r>
                      <w:rPr>
                        <w:rFonts w:ascii="Cambria Math" w:eastAsia="Cambria Math" w:hAnsi="Cambria Math" w:cs="Cambria Math"/>
                        <w:color w:val="000000"/>
                        <w:sz w:val="32"/>
                        <w:szCs w:val="32"/>
                      </w:rPr>
                      <m:t>КД</m:t>
                    </m:r>
                  </m:e>
                  <m:sub>
                    <m:r>
                      <w:rPr>
                        <w:rFonts w:ascii="Cambria Math" w:eastAsia="Cambria Math" w:hAnsi="Cambria Math" w:cs="Cambria Math"/>
                        <w:color w:val="000000"/>
                        <w:sz w:val="32"/>
                        <w:szCs w:val="32"/>
                      </w:rPr>
                      <m:t>i</m:t>
                    </m:r>
                  </m:sub>
                </m:sSub>
                <m:r>
                  <w:rPr>
                    <w:rFonts w:ascii="Cambria Math" w:eastAsia="Cambria Math" w:hAnsi="Cambria Math" w:cs="Cambria Math"/>
                    <w:color w:val="000000"/>
                    <w:sz w:val="32"/>
                    <w:szCs w:val="32"/>
                  </w:rPr>
                  <m:t>×</m:t>
                </m:r>
                <m:sSubSup>
                  <m:sSubSupPr>
                    <m:ctrlPr>
                      <w:rPr>
                        <w:rFonts w:ascii="Cambria Math" w:eastAsia="Cambria Math" w:hAnsi="Cambria Math" w:cs="Cambria Math"/>
                        <w:color w:val="000000"/>
                        <w:sz w:val="32"/>
                        <w:szCs w:val="32"/>
                      </w:rPr>
                    </m:ctrlPr>
                  </m:sSubSupPr>
                  <m:e>
                    <m:r>
                      <w:rPr>
                        <w:rFonts w:ascii="Cambria Math" w:eastAsia="Cambria Math" w:hAnsi="Cambria Math" w:cs="Cambria Math"/>
                        <w:color w:val="000000"/>
                        <w:sz w:val="32"/>
                        <w:szCs w:val="32"/>
                      </w:rPr>
                      <m:t>Ч</m:t>
                    </m:r>
                  </m:e>
                  <m:sub>
                    <m:r>
                      <w:rPr>
                        <w:rFonts w:ascii="Cambria Math" w:eastAsia="Cambria Math" w:hAnsi="Cambria Math" w:cs="Cambria Math"/>
                        <w:color w:val="000000"/>
                        <w:sz w:val="32"/>
                        <w:szCs w:val="32"/>
                      </w:rPr>
                      <m:t>СЛ</m:t>
                    </m:r>
                  </m:sub>
                  <m:sup>
                    <m:r>
                      <w:rPr>
                        <w:rFonts w:ascii="Cambria Math" w:eastAsia="Cambria Math" w:hAnsi="Cambria Math" w:cs="Cambria Math"/>
                        <w:color w:val="000000"/>
                        <w:sz w:val="32"/>
                        <w:szCs w:val="32"/>
                      </w:rPr>
                      <m:t>i</m:t>
                    </m:r>
                  </m:sup>
                </m:sSubSup>
                <m:r>
                  <w:rPr>
                    <w:rFonts w:ascii="Cambria Math" w:eastAsia="Cambria Math" w:hAnsi="Cambria Math" w:cs="Cambria Math"/>
                    <w:color w:val="000000"/>
                    <w:sz w:val="32"/>
                    <w:szCs w:val="32"/>
                  </w:rPr>
                  <m:t>)</m:t>
                </m:r>
              </m:e>
            </m:nary>
          </m:num>
          <m:den>
            <m:sSub>
              <m:sSubPr>
                <m:ctrlPr>
                  <w:rPr>
                    <w:rFonts w:ascii="Cambria Math" w:eastAsia="Cambria Math" w:hAnsi="Cambria Math" w:cs="Cambria Math"/>
                    <w:color w:val="000000"/>
                    <w:sz w:val="32"/>
                    <w:szCs w:val="32"/>
                  </w:rPr>
                </m:ctrlPr>
              </m:sSubPr>
              <m:e>
                <m:r>
                  <w:rPr>
                    <w:rFonts w:ascii="Cambria Math" w:eastAsia="Cambria Math" w:hAnsi="Cambria Math" w:cs="Cambria Math"/>
                    <w:color w:val="000000"/>
                    <w:sz w:val="32"/>
                    <w:szCs w:val="32"/>
                  </w:rPr>
                  <m:t>Ч</m:t>
                </m:r>
              </m:e>
              <m:sub>
                <m:r>
                  <w:rPr>
                    <w:rFonts w:ascii="Cambria Math" w:eastAsia="Cambria Math" w:hAnsi="Cambria Math" w:cs="Cambria Math"/>
                    <w:color w:val="000000"/>
                    <w:sz w:val="32"/>
                    <w:szCs w:val="32"/>
                  </w:rPr>
                  <m:t>СЛ</m:t>
                </m:r>
              </m:sub>
            </m:sSub>
          </m:den>
        </m:f>
      </m:oMath>
      <w:r w:rsidRPr="00E17831">
        <w:rPr>
          <w:color w:val="000000"/>
          <w:sz w:val="28"/>
          <w:szCs w:val="28"/>
        </w:rPr>
        <w:t>.</w:t>
      </w:r>
    </w:p>
    <w:p w14:paraId="16C6F347" w14:textId="6CB3BD5D" w:rsidR="003C69FE" w:rsidRPr="00E17831" w:rsidRDefault="003C69FE" w:rsidP="008A2651">
      <w:pPr>
        <w:ind w:firstLine="720"/>
        <w:jc w:val="both"/>
        <w:rPr>
          <w:rFonts w:eastAsiaTheme="minorHAnsi"/>
          <w:sz w:val="24"/>
          <w:szCs w:val="24"/>
          <w:lang w:eastAsia="en-US"/>
        </w:rPr>
      </w:pPr>
    </w:p>
    <w:bookmarkEnd w:id="1"/>
    <w:p w14:paraId="22FE6FC2" w14:textId="69D2B793" w:rsidR="008A2651" w:rsidRPr="00E17831" w:rsidRDefault="008A2651" w:rsidP="008A2651">
      <w:pPr>
        <w:ind w:firstLine="720"/>
        <w:jc w:val="both"/>
        <w:rPr>
          <w:rFonts w:eastAsiaTheme="minorHAnsi"/>
          <w:sz w:val="24"/>
          <w:szCs w:val="24"/>
          <w:lang w:eastAsia="en-US"/>
        </w:rPr>
      </w:pPr>
      <w:proofErr w:type="spellStart"/>
      <w:r w:rsidRPr="00E17831">
        <w:rPr>
          <w:rFonts w:eastAsiaTheme="minorHAnsi"/>
          <w:sz w:val="24"/>
          <w:szCs w:val="24"/>
          <w:lang w:eastAsia="en-US"/>
        </w:rPr>
        <w:t>КЗкс</w:t>
      </w:r>
      <w:proofErr w:type="spellEnd"/>
      <w:r w:rsidRPr="00E17831">
        <w:rPr>
          <w:rFonts w:eastAsiaTheme="minorHAnsi"/>
          <w:sz w:val="24"/>
          <w:szCs w:val="24"/>
          <w:lang w:eastAsia="en-US"/>
        </w:rPr>
        <w:t xml:space="preserve"> – коэффициент относительной затратоемкости по КСГ, к которой отнесен данный случай госпитализации (коэффициент, устанавливаемый на федеральном уровне)</w:t>
      </w:r>
      <w:r w:rsidR="008840CE" w:rsidRPr="00E17831">
        <w:rPr>
          <w:rFonts w:eastAsiaTheme="minorHAnsi"/>
          <w:sz w:val="24"/>
          <w:szCs w:val="24"/>
          <w:lang w:eastAsia="en-US"/>
        </w:rPr>
        <w:t>, пер</w:t>
      </w:r>
      <w:r w:rsidR="001F0281" w:rsidRPr="00E17831">
        <w:rPr>
          <w:rFonts w:eastAsiaTheme="minorHAnsi"/>
          <w:sz w:val="24"/>
          <w:szCs w:val="24"/>
          <w:lang w:eastAsia="en-US"/>
        </w:rPr>
        <w:t xml:space="preserve">ечень коэффициентов приведен в </w:t>
      </w:r>
      <w:r w:rsidR="00AB7C73" w:rsidRPr="00E17831">
        <w:rPr>
          <w:rFonts w:eastAsiaTheme="minorHAnsi"/>
          <w:b/>
          <w:sz w:val="24"/>
          <w:szCs w:val="24"/>
          <w:lang w:eastAsia="en-US"/>
        </w:rPr>
        <w:t>п</w:t>
      </w:r>
      <w:r w:rsidR="008840CE" w:rsidRPr="00E17831">
        <w:rPr>
          <w:rFonts w:eastAsiaTheme="minorHAnsi"/>
          <w:b/>
          <w:sz w:val="24"/>
          <w:szCs w:val="24"/>
          <w:lang w:eastAsia="en-US"/>
        </w:rPr>
        <w:t xml:space="preserve">риложении </w:t>
      </w:r>
      <w:r w:rsidR="000E347A" w:rsidRPr="00E17831">
        <w:rPr>
          <w:rFonts w:eastAsiaTheme="minorHAnsi"/>
          <w:b/>
          <w:sz w:val="24"/>
          <w:szCs w:val="24"/>
          <w:lang w:eastAsia="en-US"/>
        </w:rPr>
        <w:t>24</w:t>
      </w:r>
      <w:r w:rsidR="00ED520C" w:rsidRPr="00E17831">
        <w:rPr>
          <w:rFonts w:eastAsiaTheme="minorHAnsi"/>
          <w:sz w:val="24"/>
          <w:szCs w:val="24"/>
          <w:lang w:eastAsia="en-US"/>
        </w:rPr>
        <w:t xml:space="preserve"> </w:t>
      </w:r>
      <w:r w:rsidR="008840CE" w:rsidRPr="00E17831">
        <w:rPr>
          <w:rFonts w:eastAsiaTheme="minorHAnsi"/>
          <w:sz w:val="24"/>
          <w:szCs w:val="24"/>
          <w:lang w:eastAsia="en-US"/>
        </w:rPr>
        <w:t xml:space="preserve">к настоящему Тарифному </w:t>
      </w:r>
      <w:r w:rsidR="00B22858" w:rsidRPr="00E17831">
        <w:rPr>
          <w:rFonts w:eastAsiaTheme="minorHAnsi"/>
          <w:sz w:val="24"/>
          <w:szCs w:val="24"/>
          <w:lang w:eastAsia="en-US"/>
        </w:rPr>
        <w:t>соглашению;</w:t>
      </w:r>
    </w:p>
    <w:p w14:paraId="16122146" w14:textId="77777777" w:rsidR="008A2651" w:rsidRPr="00E17831" w:rsidRDefault="008A2651" w:rsidP="008A2651">
      <w:pPr>
        <w:ind w:firstLine="720"/>
        <w:jc w:val="both"/>
        <w:rPr>
          <w:rFonts w:eastAsiaTheme="minorHAnsi"/>
          <w:sz w:val="24"/>
          <w:szCs w:val="24"/>
          <w:lang w:eastAsia="en-US"/>
        </w:rPr>
      </w:pPr>
      <w:r w:rsidRPr="00E17831">
        <w:rPr>
          <w:rFonts w:eastAsiaTheme="minorHAnsi"/>
          <w:sz w:val="24"/>
          <w:szCs w:val="24"/>
          <w:lang w:eastAsia="en-US"/>
        </w:rPr>
        <w:t>ПК – поправочный коэффициент оплаты КСГ (интегрированный коэффициент, устанавливаемый на региональном уровне);</w:t>
      </w:r>
    </w:p>
    <w:p w14:paraId="3AC36E77" w14:textId="77777777" w:rsidR="008A2651" w:rsidRPr="00E17831" w:rsidRDefault="008A2651" w:rsidP="008A2651">
      <w:pPr>
        <w:ind w:firstLine="720"/>
        <w:jc w:val="both"/>
        <w:rPr>
          <w:rFonts w:eastAsiaTheme="minorHAnsi"/>
          <w:sz w:val="24"/>
          <w:szCs w:val="24"/>
          <w:lang w:eastAsia="en-US"/>
        </w:rPr>
      </w:pPr>
      <w:r w:rsidRPr="00E17831">
        <w:rPr>
          <w:rFonts w:eastAsiaTheme="minorHAnsi"/>
          <w:sz w:val="24"/>
          <w:szCs w:val="24"/>
          <w:lang w:eastAsia="en-US"/>
        </w:rPr>
        <w:t xml:space="preserve">ПК </w:t>
      </w:r>
      <w:r w:rsidR="009D17F3" w:rsidRPr="00E17831">
        <w:rPr>
          <w:rFonts w:eastAsiaTheme="minorHAnsi"/>
          <w:sz w:val="24"/>
          <w:szCs w:val="24"/>
          <w:lang w:eastAsia="en-US"/>
        </w:rPr>
        <w:t>–</w:t>
      </w:r>
      <w:r w:rsidRPr="00E17831">
        <w:rPr>
          <w:rFonts w:eastAsiaTheme="minorHAnsi"/>
          <w:sz w:val="24"/>
          <w:szCs w:val="24"/>
          <w:lang w:eastAsia="en-US"/>
        </w:rPr>
        <w:t xml:space="preserve"> </w:t>
      </w:r>
      <w:r w:rsidR="009D17F3" w:rsidRPr="00E17831">
        <w:rPr>
          <w:rFonts w:eastAsiaTheme="minorHAnsi"/>
          <w:sz w:val="24"/>
          <w:szCs w:val="24"/>
          <w:lang w:eastAsia="en-US"/>
        </w:rPr>
        <w:t>п</w:t>
      </w:r>
      <w:r w:rsidRPr="00E17831">
        <w:rPr>
          <w:rFonts w:eastAsiaTheme="minorHAnsi"/>
          <w:sz w:val="24"/>
          <w:szCs w:val="24"/>
          <w:lang w:eastAsia="en-US"/>
        </w:rPr>
        <w:t>оправочный коэффициент оплаты КСГ для конкретного случая рассчитывается с учетом коэффициентов оплаты, по следующей формуле:</w:t>
      </w:r>
    </w:p>
    <w:p w14:paraId="76719D0D" w14:textId="77777777" w:rsidR="008A2651" w:rsidRPr="00E17831" w:rsidRDefault="008A2651" w:rsidP="008A2651">
      <w:pPr>
        <w:ind w:firstLine="720"/>
        <w:jc w:val="both"/>
        <w:rPr>
          <w:rFonts w:eastAsiaTheme="minorHAnsi"/>
          <w:sz w:val="24"/>
          <w:szCs w:val="24"/>
          <w:lang w:eastAsia="en-US"/>
        </w:rPr>
      </w:pPr>
    </w:p>
    <w:p w14:paraId="7FA2E30C" w14:textId="36251FC4" w:rsidR="008A2651" w:rsidRPr="00E17831" w:rsidRDefault="008A2651" w:rsidP="008A2651">
      <w:pPr>
        <w:ind w:left="709"/>
        <w:contextualSpacing/>
        <w:jc w:val="both"/>
        <w:rPr>
          <w:sz w:val="24"/>
          <w:szCs w:val="24"/>
        </w:rPr>
      </w:pPr>
      <w:r w:rsidRPr="00E17831">
        <w:rPr>
          <w:sz w:val="24"/>
          <w:szCs w:val="24"/>
        </w:rPr>
        <w:t xml:space="preserve">ПК = </w:t>
      </w:r>
      <w:proofErr w:type="spellStart"/>
      <w:r w:rsidRPr="00E17831">
        <w:rPr>
          <w:rFonts w:eastAsia="Calibri"/>
          <w:sz w:val="24"/>
          <w:szCs w:val="24"/>
        </w:rPr>
        <w:t>К</w:t>
      </w:r>
      <w:r w:rsidR="0099165A" w:rsidRPr="00E17831">
        <w:rPr>
          <w:rFonts w:eastAsia="Calibri"/>
          <w:sz w:val="24"/>
          <w:szCs w:val="24"/>
        </w:rPr>
        <w:t>С</w:t>
      </w:r>
      <w:r w:rsidRPr="00E17831">
        <w:rPr>
          <w:rFonts w:eastAsia="Calibri"/>
          <w:sz w:val="24"/>
          <w:szCs w:val="24"/>
        </w:rPr>
        <w:t>кс</w:t>
      </w:r>
      <w:proofErr w:type="spellEnd"/>
      <w:r w:rsidRPr="00E17831">
        <w:rPr>
          <w:rFonts w:eastAsia="Calibri"/>
          <w:sz w:val="24"/>
          <w:szCs w:val="24"/>
        </w:rPr>
        <w:t xml:space="preserve"> </w:t>
      </w:r>
      <w:r w:rsidR="00062AB8" w:rsidRPr="00E17831">
        <w:rPr>
          <w:rFonts w:eastAsia="Calibri"/>
          <w:sz w:val="24"/>
          <w:szCs w:val="24"/>
        </w:rPr>
        <w:t>х</w:t>
      </w:r>
      <w:r w:rsidRPr="00E17831">
        <w:rPr>
          <w:rFonts w:eastAsia="Calibri"/>
          <w:sz w:val="24"/>
          <w:szCs w:val="24"/>
        </w:rPr>
        <w:t xml:space="preserve"> </w:t>
      </w:r>
      <w:proofErr w:type="spellStart"/>
      <w:r w:rsidRPr="00E17831">
        <w:rPr>
          <w:rFonts w:eastAsia="Calibri"/>
          <w:sz w:val="24"/>
          <w:szCs w:val="24"/>
        </w:rPr>
        <w:t>КУС</w:t>
      </w:r>
      <w:r w:rsidR="000A421A" w:rsidRPr="00E17831">
        <w:rPr>
          <w:rFonts w:eastAsia="Calibri"/>
          <w:sz w:val="24"/>
          <w:szCs w:val="24"/>
        </w:rPr>
        <w:t>кс</w:t>
      </w:r>
      <w:proofErr w:type="spellEnd"/>
      <w:r w:rsidRPr="00E17831">
        <w:rPr>
          <w:rFonts w:eastAsia="Calibri"/>
          <w:sz w:val="24"/>
          <w:szCs w:val="24"/>
        </w:rPr>
        <w:t xml:space="preserve"> </w:t>
      </w:r>
      <w:r w:rsidR="00062AB8" w:rsidRPr="00E17831">
        <w:rPr>
          <w:rFonts w:eastAsia="Calibri"/>
          <w:sz w:val="24"/>
          <w:szCs w:val="24"/>
        </w:rPr>
        <w:t>х</w:t>
      </w:r>
      <w:r w:rsidRPr="00E17831">
        <w:rPr>
          <w:rFonts w:eastAsia="Calibri"/>
          <w:sz w:val="24"/>
          <w:szCs w:val="24"/>
        </w:rPr>
        <w:t xml:space="preserve"> КСЛП</w:t>
      </w:r>
      <w:r w:rsidR="00504180" w:rsidRPr="00E17831">
        <w:rPr>
          <w:rFonts w:eastAsia="Calibri"/>
          <w:sz w:val="24"/>
          <w:szCs w:val="24"/>
        </w:rPr>
        <w:t>кс</w:t>
      </w:r>
      <w:r w:rsidRPr="00E17831">
        <w:rPr>
          <w:rFonts w:eastAsia="Calibri"/>
          <w:sz w:val="24"/>
          <w:szCs w:val="24"/>
        </w:rPr>
        <w:t>, где</w:t>
      </w:r>
      <w:r w:rsidRPr="00E17831">
        <w:rPr>
          <w:sz w:val="24"/>
          <w:szCs w:val="24"/>
        </w:rPr>
        <w:t>:</w:t>
      </w:r>
    </w:p>
    <w:p w14:paraId="4654AA6A" w14:textId="77777777" w:rsidR="00FF01D7" w:rsidRPr="00E17831" w:rsidRDefault="00FF01D7" w:rsidP="008A2651">
      <w:pPr>
        <w:ind w:firstLine="720"/>
        <w:jc w:val="both"/>
        <w:rPr>
          <w:rFonts w:eastAsiaTheme="minorHAnsi"/>
          <w:sz w:val="24"/>
          <w:szCs w:val="24"/>
          <w:lang w:eastAsia="en-US"/>
        </w:rPr>
      </w:pPr>
    </w:p>
    <w:p w14:paraId="744EDF33" w14:textId="218D5723" w:rsidR="008A2651" w:rsidRPr="00E17831" w:rsidRDefault="008A2651" w:rsidP="008A2651">
      <w:pPr>
        <w:ind w:firstLine="720"/>
        <w:jc w:val="both"/>
        <w:rPr>
          <w:rFonts w:eastAsiaTheme="minorHAnsi"/>
          <w:sz w:val="24"/>
          <w:szCs w:val="24"/>
          <w:lang w:eastAsia="en-US"/>
        </w:rPr>
      </w:pPr>
      <w:proofErr w:type="spellStart"/>
      <w:r w:rsidRPr="00E17831">
        <w:rPr>
          <w:rFonts w:eastAsiaTheme="minorHAnsi"/>
          <w:sz w:val="24"/>
          <w:szCs w:val="24"/>
          <w:lang w:eastAsia="en-US"/>
        </w:rPr>
        <w:t>К</w:t>
      </w:r>
      <w:r w:rsidR="0099165A" w:rsidRPr="00E17831">
        <w:rPr>
          <w:rFonts w:eastAsiaTheme="minorHAnsi"/>
          <w:sz w:val="24"/>
          <w:szCs w:val="24"/>
          <w:lang w:eastAsia="en-US"/>
        </w:rPr>
        <w:t>С</w:t>
      </w:r>
      <w:r w:rsidRPr="00E17831">
        <w:rPr>
          <w:rFonts w:eastAsiaTheme="minorHAnsi"/>
          <w:sz w:val="24"/>
          <w:szCs w:val="24"/>
          <w:lang w:eastAsia="en-US"/>
        </w:rPr>
        <w:t>кс</w:t>
      </w:r>
      <w:proofErr w:type="spellEnd"/>
      <w:r w:rsidRPr="00E17831">
        <w:rPr>
          <w:rFonts w:eastAsiaTheme="minorHAnsi"/>
          <w:sz w:val="24"/>
          <w:szCs w:val="24"/>
          <w:lang w:eastAsia="en-US"/>
        </w:rPr>
        <w:t xml:space="preserve"> </w:t>
      </w:r>
      <w:r w:rsidR="001479DC" w:rsidRPr="00E17831">
        <w:rPr>
          <w:rFonts w:eastAsiaTheme="minorHAnsi"/>
          <w:sz w:val="24"/>
          <w:szCs w:val="24"/>
          <w:lang w:eastAsia="en-US"/>
        </w:rPr>
        <w:t>–</w:t>
      </w:r>
      <w:r w:rsidRPr="00E17831">
        <w:rPr>
          <w:rFonts w:eastAsiaTheme="minorHAnsi"/>
          <w:sz w:val="24"/>
          <w:szCs w:val="24"/>
          <w:lang w:eastAsia="en-US"/>
        </w:rPr>
        <w:t xml:space="preserve"> </w:t>
      </w:r>
      <w:r w:rsidR="0099165A" w:rsidRPr="00E17831">
        <w:rPr>
          <w:rFonts w:eastAsiaTheme="minorHAnsi"/>
          <w:sz w:val="24"/>
          <w:szCs w:val="24"/>
          <w:lang w:eastAsia="en-US"/>
        </w:rPr>
        <w:t xml:space="preserve">коэффициент специфики КСГ, к которой отнесен данный случай госпитализации, перечень </w:t>
      </w:r>
      <w:proofErr w:type="spellStart"/>
      <w:r w:rsidR="0099165A" w:rsidRPr="00E17831">
        <w:rPr>
          <w:rFonts w:eastAsiaTheme="minorHAnsi"/>
          <w:sz w:val="24"/>
          <w:szCs w:val="24"/>
          <w:lang w:eastAsia="en-US"/>
        </w:rPr>
        <w:t>КСкс</w:t>
      </w:r>
      <w:proofErr w:type="spellEnd"/>
      <w:r w:rsidR="001F0281" w:rsidRPr="00E17831">
        <w:rPr>
          <w:rFonts w:eastAsiaTheme="minorHAnsi"/>
          <w:sz w:val="24"/>
          <w:szCs w:val="24"/>
          <w:lang w:eastAsia="en-US"/>
        </w:rPr>
        <w:t xml:space="preserve"> приведен в </w:t>
      </w:r>
      <w:r w:rsidR="001F0281" w:rsidRPr="00E17831">
        <w:rPr>
          <w:rFonts w:eastAsiaTheme="minorHAnsi"/>
          <w:b/>
          <w:sz w:val="24"/>
          <w:szCs w:val="24"/>
          <w:lang w:eastAsia="en-US"/>
        </w:rPr>
        <w:t>п</w:t>
      </w:r>
      <w:r w:rsidRPr="00E17831">
        <w:rPr>
          <w:rFonts w:eastAsiaTheme="minorHAnsi"/>
          <w:b/>
          <w:sz w:val="24"/>
          <w:szCs w:val="24"/>
          <w:lang w:eastAsia="en-US"/>
        </w:rPr>
        <w:t>риложении</w:t>
      </w:r>
      <w:r w:rsidRPr="00E17831">
        <w:rPr>
          <w:rFonts w:eastAsiaTheme="minorHAnsi"/>
          <w:sz w:val="24"/>
          <w:szCs w:val="24"/>
          <w:lang w:eastAsia="en-US"/>
        </w:rPr>
        <w:t xml:space="preserve"> </w:t>
      </w:r>
      <w:r w:rsidR="000A768A" w:rsidRPr="00E17831">
        <w:rPr>
          <w:rFonts w:eastAsiaTheme="minorHAnsi"/>
          <w:b/>
          <w:sz w:val="24"/>
          <w:szCs w:val="24"/>
          <w:lang w:eastAsia="en-US"/>
        </w:rPr>
        <w:t>2</w:t>
      </w:r>
      <w:r w:rsidR="000E347A" w:rsidRPr="00E17831">
        <w:rPr>
          <w:rFonts w:eastAsiaTheme="minorHAnsi"/>
          <w:b/>
          <w:sz w:val="24"/>
          <w:szCs w:val="24"/>
          <w:lang w:eastAsia="en-US"/>
        </w:rPr>
        <w:t>4</w:t>
      </w:r>
      <w:r w:rsidR="00ED520C" w:rsidRPr="00E17831">
        <w:rPr>
          <w:rFonts w:eastAsiaTheme="minorHAnsi"/>
          <w:sz w:val="24"/>
          <w:szCs w:val="24"/>
          <w:lang w:eastAsia="en-US"/>
        </w:rPr>
        <w:t xml:space="preserve"> </w:t>
      </w:r>
      <w:r w:rsidRPr="00E17831">
        <w:rPr>
          <w:rFonts w:eastAsiaTheme="minorHAnsi"/>
          <w:sz w:val="24"/>
          <w:szCs w:val="24"/>
          <w:lang w:eastAsia="en-US"/>
        </w:rPr>
        <w:t>к настоящему Тарифному соглашению.</w:t>
      </w:r>
    </w:p>
    <w:p w14:paraId="734C86CF" w14:textId="584E9B4B" w:rsidR="009B68CB" w:rsidRPr="00E17831" w:rsidRDefault="009B68CB" w:rsidP="009B68CB">
      <w:pPr>
        <w:ind w:firstLine="720"/>
        <w:jc w:val="both"/>
        <w:rPr>
          <w:rFonts w:eastAsiaTheme="minorHAnsi"/>
          <w:sz w:val="24"/>
          <w:szCs w:val="24"/>
          <w:lang w:eastAsia="en-US"/>
        </w:rPr>
      </w:pPr>
      <w:r w:rsidRPr="00E17831">
        <w:rPr>
          <w:rFonts w:eastAsiaTheme="minorHAnsi"/>
          <w:sz w:val="24"/>
          <w:szCs w:val="24"/>
          <w:lang w:eastAsia="en-US"/>
        </w:rPr>
        <w:t xml:space="preserve">КУСкс – коэффициент уровня структурного подразделения медицинской организации, в которой </w:t>
      </w:r>
      <w:r w:rsidR="00A3725F" w:rsidRPr="00E17831">
        <w:rPr>
          <w:rFonts w:eastAsiaTheme="minorHAnsi"/>
          <w:sz w:val="24"/>
          <w:szCs w:val="24"/>
          <w:lang w:eastAsia="en-US"/>
        </w:rPr>
        <w:t>был пролечен пациент</w:t>
      </w:r>
      <w:r w:rsidR="002D0D25" w:rsidRPr="00E17831">
        <w:rPr>
          <w:rFonts w:eastAsiaTheme="minorHAnsi"/>
          <w:sz w:val="24"/>
          <w:szCs w:val="24"/>
          <w:lang w:eastAsia="en-US"/>
        </w:rPr>
        <w:t xml:space="preserve"> в условиях круглосуточного стационара</w:t>
      </w:r>
      <w:r w:rsidRPr="00E17831">
        <w:rPr>
          <w:rFonts w:eastAsiaTheme="minorHAnsi"/>
          <w:sz w:val="24"/>
          <w:szCs w:val="24"/>
          <w:lang w:eastAsia="en-US"/>
        </w:rPr>
        <w:t xml:space="preserve">, установлен </w:t>
      </w:r>
      <w:r w:rsidRPr="00E17831">
        <w:rPr>
          <w:rFonts w:eastAsiaTheme="minorHAnsi"/>
          <w:b/>
          <w:sz w:val="24"/>
          <w:szCs w:val="24"/>
          <w:lang w:eastAsia="en-US"/>
        </w:rPr>
        <w:t xml:space="preserve">приложением </w:t>
      </w:r>
      <w:r w:rsidR="000A768A" w:rsidRPr="00E17831">
        <w:rPr>
          <w:rFonts w:eastAsiaTheme="minorHAnsi"/>
          <w:b/>
          <w:sz w:val="24"/>
          <w:szCs w:val="24"/>
          <w:lang w:eastAsia="en-US"/>
        </w:rPr>
        <w:t>2</w:t>
      </w:r>
      <w:r w:rsidR="000E347A" w:rsidRPr="00E17831">
        <w:rPr>
          <w:rFonts w:eastAsiaTheme="minorHAnsi"/>
          <w:b/>
          <w:sz w:val="24"/>
          <w:szCs w:val="24"/>
          <w:lang w:eastAsia="en-US"/>
        </w:rPr>
        <w:t>6</w:t>
      </w:r>
      <w:r w:rsidRPr="00E17831">
        <w:rPr>
          <w:rFonts w:eastAsiaTheme="minorHAnsi"/>
          <w:sz w:val="24"/>
          <w:szCs w:val="24"/>
          <w:lang w:eastAsia="en-US"/>
        </w:rPr>
        <w:t xml:space="preserve"> к настоящему Тарифному соглашению.</w:t>
      </w:r>
      <w:r w:rsidRPr="00E17831">
        <w:t xml:space="preserve"> </w:t>
      </w:r>
      <w:r w:rsidRPr="00E17831">
        <w:rPr>
          <w:rFonts w:eastAsiaTheme="minorHAnsi"/>
          <w:sz w:val="24"/>
          <w:szCs w:val="24"/>
          <w:lang w:eastAsia="en-US"/>
        </w:rPr>
        <w:t xml:space="preserve">Коэффициент уровня </w:t>
      </w:r>
      <w:r w:rsidR="00A3725F" w:rsidRPr="00E17831">
        <w:rPr>
          <w:rFonts w:eastAsiaTheme="minorHAnsi"/>
          <w:sz w:val="24"/>
          <w:szCs w:val="24"/>
          <w:lang w:eastAsia="en-US"/>
        </w:rPr>
        <w:t>структурного подразделения медицинской организации</w:t>
      </w:r>
      <w:r w:rsidRPr="00E17831">
        <w:rPr>
          <w:rFonts w:eastAsiaTheme="minorHAnsi"/>
          <w:sz w:val="24"/>
          <w:szCs w:val="24"/>
          <w:lang w:eastAsia="en-US"/>
        </w:rPr>
        <w:t xml:space="preserve"> отражает разницу в затратах на оказание медицинской помощи с учетом тяжести состояния пациента, наличия у него осложнений, проведения углубленных исследований на различных уровнях, а также </w:t>
      </w:r>
      <w:r w:rsidR="00DB32C3" w:rsidRPr="00E17831">
        <w:rPr>
          <w:rFonts w:eastAsiaTheme="minorHAnsi"/>
          <w:sz w:val="24"/>
          <w:szCs w:val="24"/>
          <w:lang w:eastAsia="en-US"/>
        </w:rPr>
        <w:t xml:space="preserve">учитывает </w:t>
      </w:r>
      <w:r w:rsidRPr="00E17831">
        <w:rPr>
          <w:rFonts w:eastAsiaTheme="minorHAnsi"/>
          <w:sz w:val="24"/>
          <w:szCs w:val="24"/>
          <w:lang w:eastAsia="en-US"/>
        </w:rPr>
        <w:t>оказани</w:t>
      </w:r>
      <w:r w:rsidR="00DB32C3" w:rsidRPr="00E17831">
        <w:rPr>
          <w:rFonts w:eastAsiaTheme="minorHAnsi"/>
          <w:sz w:val="24"/>
          <w:szCs w:val="24"/>
          <w:lang w:eastAsia="en-US"/>
        </w:rPr>
        <w:t>е</w:t>
      </w:r>
      <w:r w:rsidRPr="00E17831">
        <w:rPr>
          <w:rFonts w:eastAsiaTheme="minorHAnsi"/>
          <w:sz w:val="24"/>
          <w:szCs w:val="24"/>
          <w:lang w:eastAsia="en-US"/>
        </w:rPr>
        <w:t xml:space="preserve"> </w:t>
      </w:r>
      <w:r w:rsidRPr="00E17831">
        <w:rPr>
          <w:rFonts w:eastAsiaTheme="minorHAnsi"/>
          <w:b/>
          <w:bCs/>
          <w:sz w:val="24"/>
          <w:szCs w:val="24"/>
          <w:lang w:eastAsia="en-US"/>
        </w:rPr>
        <w:t>медицинских услуг с применением телемедицинских технологий</w:t>
      </w:r>
      <w:r w:rsidRPr="00E17831">
        <w:rPr>
          <w:rFonts w:eastAsiaTheme="minorHAnsi"/>
          <w:sz w:val="24"/>
          <w:szCs w:val="24"/>
          <w:lang w:eastAsia="en-US"/>
        </w:rPr>
        <w:t>. Структурным подразделениям медицинских организаций, оказывающих медицинскую помощь с применением телемедицинских технологий, установлен подуровень с более высоким коэффициентом КУСкс.</w:t>
      </w:r>
    </w:p>
    <w:p w14:paraId="6CDBC1EC" w14:textId="6F40E574" w:rsidR="008A2651" w:rsidRPr="00E17831" w:rsidRDefault="008A2651" w:rsidP="008A2651">
      <w:pPr>
        <w:ind w:firstLine="720"/>
        <w:jc w:val="both"/>
        <w:rPr>
          <w:rFonts w:eastAsiaTheme="minorHAnsi"/>
          <w:sz w:val="24"/>
          <w:szCs w:val="24"/>
          <w:lang w:eastAsia="en-US"/>
        </w:rPr>
      </w:pPr>
      <w:r w:rsidRPr="00E17831">
        <w:rPr>
          <w:rFonts w:eastAsiaTheme="minorHAnsi"/>
          <w:sz w:val="24"/>
          <w:szCs w:val="24"/>
          <w:lang w:eastAsia="en-US"/>
        </w:rPr>
        <w:lastRenderedPageBreak/>
        <w:t>КСЛП</w:t>
      </w:r>
      <w:r w:rsidR="00504180" w:rsidRPr="00E17831">
        <w:rPr>
          <w:rFonts w:eastAsiaTheme="minorHAnsi"/>
          <w:sz w:val="24"/>
          <w:szCs w:val="24"/>
          <w:lang w:eastAsia="en-US"/>
        </w:rPr>
        <w:t>кс</w:t>
      </w:r>
      <w:r w:rsidRPr="00E17831">
        <w:rPr>
          <w:rFonts w:eastAsiaTheme="minorHAnsi"/>
          <w:sz w:val="24"/>
          <w:szCs w:val="24"/>
          <w:lang w:eastAsia="en-US"/>
        </w:rPr>
        <w:t xml:space="preserve"> </w:t>
      </w:r>
      <w:r w:rsidR="001479DC" w:rsidRPr="00E17831">
        <w:rPr>
          <w:rFonts w:eastAsiaTheme="minorHAnsi"/>
          <w:sz w:val="24"/>
          <w:szCs w:val="24"/>
          <w:lang w:eastAsia="en-US"/>
        </w:rPr>
        <w:t>–</w:t>
      </w:r>
      <w:r w:rsidRPr="00E17831">
        <w:rPr>
          <w:rFonts w:eastAsiaTheme="minorHAnsi"/>
          <w:sz w:val="24"/>
          <w:szCs w:val="24"/>
          <w:lang w:eastAsia="en-US"/>
        </w:rPr>
        <w:t xml:space="preserve"> коэффициент сложности лечения </w:t>
      </w:r>
      <w:r w:rsidR="00504180" w:rsidRPr="00E17831">
        <w:rPr>
          <w:rFonts w:eastAsiaTheme="minorHAnsi"/>
          <w:sz w:val="24"/>
          <w:szCs w:val="24"/>
          <w:lang w:eastAsia="en-US"/>
        </w:rPr>
        <w:t>пациента</w:t>
      </w:r>
      <w:r w:rsidRPr="00E17831">
        <w:rPr>
          <w:rFonts w:eastAsiaTheme="minorHAnsi"/>
          <w:sz w:val="24"/>
          <w:szCs w:val="24"/>
          <w:lang w:eastAsia="en-US"/>
        </w:rPr>
        <w:t xml:space="preserve">, </w:t>
      </w:r>
      <w:r w:rsidR="00504180" w:rsidRPr="00E17831">
        <w:rPr>
          <w:rFonts w:eastAsia="Calibri"/>
          <w:sz w:val="24"/>
          <w:szCs w:val="24"/>
        </w:rPr>
        <w:t>установлен дл</w:t>
      </w:r>
      <w:r w:rsidR="001F0281" w:rsidRPr="00E17831">
        <w:rPr>
          <w:rFonts w:eastAsia="Calibri"/>
          <w:sz w:val="24"/>
          <w:szCs w:val="24"/>
        </w:rPr>
        <w:t xml:space="preserve">я случаев и в размере согласно </w:t>
      </w:r>
      <w:r w:rsidR="00AB7C73" w:rsidRPr="00E17831">
        <w:rPr>
          <w:rFonts w:eastAsia="Calibri"/>
          <w:b/>
          <w:sz w:val="24"/>
          <w:szCs w:val="24"/>
        </w:rPr>
        <w:t>п</w:t>
      </w:r>
      <w:r w:rsidR="00504180" w:rsidRPr="00E17831">
        <w:rPr>
          <w:rFonts w:eastAsia="Calibri"/>
          <w:b/>
          <w:sz w:val="24"/>
          <w:szCs w:val="24"/>
        </w:rPr>
        <w:t xml:space="preserve">риложению </w:t>
      </w:r>
      <w:r w:rsidR="000E347A" w:rsidRPr="00E17831">
        <w:rPr>
          <w:rFonts w:eastAsia="Calibri"/>
          <w:b/>
          <w:sz w:val="24"/>
          <w:szCs w:val="24"/>
        </w:rPr>
        <w:t>27</w:t>
      </w:r>
      <w:r w:rsidR="00ED520C" w:rsidRPr="00E17831">
        <w:rPr>
          <w:rFonts w:eastAsia="Calibri"/>
          <w:sz w:val="24"/>
          <w:szCs w:val="24"/>
        </w:rPr>
        <w:t xml:space="preserve"> </w:t>
      </w:r>
      <w:r w:rsidR="00504180" w:rsidRPr="00E17831">
        <w:rPr>
          <w:rFonts w:eastAsia="Calibri"/>
          <w:sz w:val="24"/>
          <w:szCs w:val="24"/>
        </w:rPr>
        <w:t>к настоящему Тарифному соглашению.</w:t>
      </w:r>
    </w:p>
    <w:p w14:paraId="45AB5DCA" w14:textId="55C5413B" w:rsidR="00861B03" w:rsidRPr="00E17831" w:rsidRDefault="00566576" w:rsidP="00861B03">
      <w:pPr>
        <w:ind w:firstLine="720"/>
        <w:jc w:val="both"/>
        <w:rPr>
          <w:rFonts w:eastAsiaTheme="minorHAnsi"/>
          <w:sz w:val="24"/>
          <w:szCs w:val="24"/>
          <w:lang w:eastAsia="en-US"/>
        </w:rPr>
      </w:pPr>
      <w:r w:rsidRPr="00E17831">
        <w:rPr>
          <w:rFonts w:eastAsia="Calibri" w:cs="Calibri"/>
          <w:bCs/>
          <w:sz w:val="24"/>
          <w:szCs w:val="24"/>
          <w:lang w:eastAsia="en-US"/>
        </w:rPr>
        <w:t>3.2.</w:t>
      </w:r>
      <w:r w:rsidR="00861B03" w:rsidRPr="00E17831">
        <w:rPr>
          <w:rFonts w:eastAsia="Calibri" w:cs="Calibri"/>
          <w:bCs/>
          <w:sz w:val="24"/>
          <w:szCs w:val="24"/>
          <w:lang w:eastAsia="en-US"/>
        </w:rPr>
        <w:t xml:space="preserve"> </w:t>
      </w:r>
      <w:r w:rsidR="00861B03" w:rsidRPr="00E17831">
        <w:rPr>
          <w:rFonts w:eastAsiaTheme="minorHAnsi"/>
          <w:sz w:val="24"/>
          <w:szCs w:val="24"/>
          <w:lang w:eastAsia="en-US"/>
        </w:rPr>
        <w:t>КСЛПкс</w:t>
      </w:r>
      <w:r w:rsidR="00861B03" w:rsidRPr="00E17831">
        <w:rPr>
          <w:rFonts w:eastAsia="Calibri" w:cs="Calibri"/>
          <w:bCs/>
          <w:sz w:val="24"/>
          <w:szCs w:val="24"/>
          <w:lang w:eastAsia="en-US"/>
        </w:rPr>
        <w:t xml:space="preserve"> установлен для следующих случаев госпитализаций: при необходимости предоставления спального места и питания законному представителю (дети до 4 лет, дети старше 4 лет при наличии медицинских показаний), при лечении пациента с возрастом старше 75 лет, при </w:t>
      </w:r>
      <w:proofErr w:type="spellStart"/>
      <w:r w:rsidR="00861B03" w:rsidRPr="00E17831">
        <w:rPr>
          <w:rFonts w:eastAsia="Calibri" w:cs="Calibri"/>
          <w:bCs/>
          <w:sz w:val="24"/>
          <w:szCs w:val="24"/>
          <w:lang w:eastAsia="en-US"/>
        </w:rPr>
        <w:t>сверхдлительных</w:t>
      </w:r>
      <w:proofErr w:type="spellEnd"/>
      <w:r w:rsidR="00861B03" w:rsidRPr="00E17831">
        <w:rPr>
          <w:rFonts w:eastAsia="Calibri" w:cs="Calibri"/>
          <w:bCs/>
          <w:sz w:val="24"/>
          <w:szCs w:val="24"/>
          <w:lang w:eastAsia="en-US"/>
        </w:rPr>
        <w:t xml:space="preserve"> сроках госпитализации на срок свыше 70 дней, обусловленных медицинскими показаниями.</w:t>
      </w:r>
    </w:p>
    <w:p w14:paraId="53A49739" w14:textId="77777777" w:rsidR="008A2651" w:rsidRPr="00E17831" w:rsidRDefault="00566576" w:rsidP="008A2651">
      <w:pPr>
        <w:ind w:firstLine="720"/>
        <w:jc w:val="both"/>
        <w:rPr>
          <w:rFonts w:eastAsiaTheme="minorHAnsi"/>
          <w:sz w:val="24"/>
          <w:szCs w:val="24"/>
          <w:lang w:eastAsia="en-US"/>
        </w:rPr>
      </w:pPr>
      <w:r w:rsidRPr="00E17831">
        <w:rPr>
          <w:rFonts w:eastAsiaTheme="minorHAnsi"/>
          <w:sz w:val="24"/>
          <w:szCs w:val="24"/>
          <w:lang w:eastAsia="en-US"/>
        </w:rPr>
        <w:t xml:space="preserve">3.2.3. </w:t>
      </w:r>
      <w:r w:rsidR="008A2651" w:rsidRPr="00E17831">
        <w:rPr>
          <w:rFonts w:eastAsiaTheme="minorHAnsi"/>
          <w:sz w:val="24"/>
          <w:szCs w:val="24"/>
          <w:lang w:eastAsia="en-US"/>
        </w:rPr>
        <w:t>При применении в рамках одного случая лечения более одного КСЛП</w:t>
      </w:r>
      <w:r w:rsidR="00504180" w:rsidRPr="00E17831">
        <w:rPr>
          <w:rFonts w:eastAsiaTheme="minorHAnsi"/>
          <w:sz w:val="24"/>
          <w:szCs w:val="24"/>
          <w:lang w:eastAsia="en-US"/>
        </w:rPr>
        <w:t>кс</w:t>
      </w:r>
      <w:r w:rsidR="008A2651" w:rsidRPr="00E17831">
        <w:rPr>
          <w:rFonts w:eastAsiaTheme="minorHAnsi"/>
          <w:sz w:val="24"/>
          <w:szCs w:val="24"/>
          <w:lang w:eastAsia="en-US"/>
        </w:rPr>
        <w:t>, суммарное значение КСЛП</w:t>
      </w:r>
      <w:r w:rsidR="00504180" w:rsidRPr="00E17831">
        <w:rPr>
          <w:rFonts w:eastAsiaTheme="minorHAnsi"/>
          <w:sz w:val="24"/>
          <w:szCs w:val="24"/>
          <w:lang w:eastAsia="en-US"/>
        </w:rPr>
        <w:t>кс</w:t>
      </w:r>
      <w:r w:rsidR="008A2651" w:rsidRPr="00E17831">
        <w:rPr>
          <w:rFonts w:eastAsiaTheme="minorHAnsi"/>
          <w:sz w:val="24"/>
          <w:szCs w:val="24"/>
          <w:lang w:eastAsia="en-US"/>
        </w:rPr>
        <w:t xml:space="preserve"> определяется по следующей формуле: </w:t>
      </w:r>
    </w:p>
    <w:p w14:paraId="6C4A356E" w14:textId="3BBC6E9C" w:rsidR="008A2651" w:rsidRPr="00E17831" w:rsidRDefault="00504180" w:rsidP="008A2651">
      <w:pPr>
        <w:ind w:firstLine="720"/>
        <w:jc w:val="both"/>
        <w:rPr>
          <w:rFonts w:eastAsiaTheme="minorHAnsi"/>
          <w:sz w:val="24"/>
          <w:szCs w:val="24"/>
          <w:lang w:eastAsia="en-US"/>
        </w:rPr>
      </w:pPr>
      <w:r w:rsidRPr="00E17831">
        <w:rPr>
          <w:rFonts w:eastAsiaTheme="minorHAnsi"/>
          <w:sz w:val="24"/>
          <w:szCs w:val="24"/>
          <w:lang w:eastAsia="en-US"/>
        </w:rPr>
        <w:t xml:space="preserve">КСЛПкс </w:t>
      </w:r>
      <w:r w:rsidR="008A2651" w:rsidRPr="00E17831">
        <w:rPr>
          <w:rFonts w:eastAsiaTheme="minorHAnsi"/>
          <w:sz w:val="24"/>
          <w:szCs w:val="24"/>
          <w:lang w:eastAsia="en-US"/>
        </w:rPr>
        <w:t>= КСЛП</w:t>
      </w:r>
      <w:r w:rsidRPr="00E17831">
        <w:rPr>
          <w:rFonts w:eastAsiaTheme="minorHAnsi"/>
          <w:sz w:val="24"/>
          <w:szCs w:val="24"/>
          <w:lang w:eastAsia="en-US"/>
        </w:rPr>
        <w:t>кс</w:t>
      </w:r>
      <w:r w:rsidRPr="00E17831">
        <w:rPr>
          <w:rFonts w:eastAsiaTheme="minorHAnsi"/>
          <w:sz w:val="24"/>
          <w:szCs w:val="24"/>
          <w:vertAlign w:val="subscript"/>
          <w:lang w:eastAsia="en-US"/>
        </w:rPr>
        <w:t>1</w:t>
      </w:r>
      <w:r w:rsidR="008A2651" w:rsidRPr="00E17831">
        <w:rPr>
          <w:rFonts w:eastAsiaTheme="minorHAnsi"/>
          <w:sz w:val="24"/>
          <w:szCs w:val="24"/>
          <w:lang w:eastAsia="en-US"/>
        </w:rPr>
        <w:t xml:space="preserve"> + (КСЛП</w:t>
      </w:r>
      <w:r w:rsidRPr="00E17831">
        <w:rPr>
          <w:rFonts w:eastAsiaTheme="minorHAnsi"/>
          <w:sz w:val="24"/>
          <w:szCs w:val="24"/>
          <w:lang w:eastAsia="en-US"/>
        </w:rPr>
        <w:t>кс</w:t>
      </w:r>
      <w:r w:rsidRPr="00E17831">
        <w:rPr>
          <w:rFonts w:eastAsiaTheme="minorHAnsi"/>
          <w:sz w:val="24"/>
          <w:szCs w:val="24"/>
          <w:vertAlign w:val="subscript"/>
          <w:lang w:eastAsia="en-US"/>
        </w:rPr>
        <w:t>2</w:t>
      </w:r>
      <w:r w:rsidR="008A2651" w:rsidRPr="00E17831">
        <w:rPr>
          <w:rFonts w:eastAsiaTheme="minorHAnsi"/>
          <w:sz w:val="24"/>
          <w:szCs w:val="24"/>
          <w:lang w:eastAsia="en-US"/>
        </w:rPr>
        <w:t xml:space="preserve"> - 1) + (</w:t>
      </w:r>
      <w:proofErr w:type="spellStart"/>
      <w:r w:rsidR="008A2651" w:rsidRPr="00E17831">
        <w:rPr>
          <w:rFonts w:eastAsiaTheme="minorHAnsi"/>
          <w:sz w:val="24"/>
          <w:szCs w:val="24"/>
          <w:lang w:eastAsia="en-US"/>
        </w:rPr>
        <w:t>КСЛП</w:t>
      </w:r>
      <w:r w:rsidR="009F0961" w:rsidRPr="00E17831">
        <w:rPr>
          <w:rFonts w:eastAsiaTheme="minorHAnsi"/>
          <w:sz w:val="24"/>
          <w:szCs w:val="24"/>
          <w:lang w:eastAsia="en-US"/>
        </w:rPr>
        <w:t>кс</w:t>
      </w:r>
      <w:r w:rsidR="008A2651" w:rsidRPr="00E17831">
        <w:rPr>
          <w:rFonts w:eastAsiaTheme="minorHAnsi"/>
          <w:sz w:val="24"/>
          <w:szCs w:val="24"/>
          <w:vertAlign w:val="subscript"/>
          <w:lang w:eastAsia="en-US"/>
        </w:rPr>
        <w:t>n</w:t>
      </w:r>
      <w:proofErr w:type="spellEnd"/>
      <w:r w:rsidR="008A2651" w:rsidRPr="00E17831">
        <w:rPr>
          <w:rFonts w:eastAsiaTheme="minorHAnsi"/>
          <w:sz w:val="24"/>
          <w:szCs w:val="24"/>
          <w:lang w:eastAsia="en-US"/>
        </w:rPr>
        <w:t xml:space="preserve"> - 1)                                 </w:t>
      </w:r>
    </w:p>
    <w:p w14:paraId="286E6DE9" w14:textId="2999F2E6" w:rsidR="00026989" w:rsidRPr="00E17831" w:rsidRDefault="00026989" w:rsidP="008A2651">
      <w:pPr>
        <w:ind w:firstLine="568"/>
        <w:jc w:val="both"/>
        <w:rPr>
          <w:rFonts w:eastAsia="Calibri"/>
          <w:sz w:val="24"/>
          <w:szCs w:val="24"/>
          <w:lang w:eastAsia="en-US"/>
        </w:rPr>
      </w:pPr>
    </w:p>
    <w:p w14:paraId="63919E5C" w14:textId="77777777" w:rsidR="001F47ED" w:rsidRPr="00E17831" w:rsidRDefault="001F47ED" w:rsidP="001F47ED">
      <w:pPr>
        <w:ind w:firstLine="709"/>
        <w:jc w:val="center"/>
        <w:rPr>
          <w:rFonts w:eastAsia="Calibri"/>
          <w:b/>
          <w:sz w:val="24"/>
          <w:szCs w:val="24"/>
          <w:lang w:eastAsia="en-US"/>
        </w:rPr>
      </w:pPr>
      <w:r w:rsidRPr="00E17831">
        <w:rPr>
          <w:rFonts w:eastAsia="Calibri"/>
          <w:b/>
          <w:sz w:val="24"/>
          <w:szCs w:val="24"/>
          <w:lang w:eastAsia="en-US"/>
        </w:rPr>
        <w:t xml:space="preserve">3.1 Особенности оплаты случаев проведения лекарственной терапии злокачественных новообразований у взрослых </w:t>
      </w:r>
    </w:p>
    <w:p w14:paraId="6475152C" w14:textId="77777777" w:rsidR="001F47ED" w:rsidRPr="00E17831" w:rsidRDefault="001F47ED" w:rsidP="001F47ED">
      <w:pPr>
        <w:widowControl w:val="0"/>
        <w:pBdr>
          <w:top w:val="nil"/>
          <w:left w:val="nil"/>
          <w:bottom w:val="nil"/>
          <w:right w:val="nil"/>
          <w:between w:val="nil"/>
        </w:pBdr>
        <w:ind w:firstLine="540"/>
        <w:jc w:val="both"/>
        <w:rPr>
          <w:color w:val="000000"/>
          <w:sz w:val="24"/>
          <w:szCs w:val="24"/>
        </w:rPr>
      </w:pPr>
      <w:r w:rsidRPr="00E17831">
        <w:rPr>
          <w:color w:val="000000"/>
          <w:sz w:val="24"/>
          <w:szCs w:val="24"/>
        </w:rPr>
        <w:t>Стоимость одного случая госпитализации по КСГ для случаев лекарственной терапии взрослых со злокачественными новообразованиями определяется по следующей формуле:</w:t>
      </w:r>
    </w:p>
    <w:p w14:paraId="7ABA2C72" w14:textId="77777777" w:rsidR="001F47ED" w:rsidRPr="00E17831" w:rsidRDefault="001F47ED" w:rsidP="001F47ED">
      <w:pPr>
        <w:widowControl w:val="0"/>
        <w:pBdr>
          <w:top w:val="nil"/>
          <w:left w:val="nil"/>
          <w:bottom w:val="nil"/>
          <w:right w:val="nil"/>
          <w:between w:val="nil"/>
        </w:pBdr>
        <w:ind w:firstLine="540"/>
        <w:jc w:val="both"/>
        <w:rPr>
          <w:color w:val="000000"/>
          <w:sz w:val="24"/>
          <w:szCs w:val="24"/>
        </w:rPr>
      </w:pPr>
    </w:p>
    <w:p w14:paraId="53480E18" w14:textId="7BF0A551" w:rsidR="001F47ED" w:rsidRPr="00E17831" w:rsidRDefault="001F47ED" w:rsidP="001F47ED">
      <w:pPr>
        <w:widowControl w:val="0"/>
        <w:pBdr>
          <w:top w:val="nil"/>
          <w:left w:val="nil"/>
          <w:bottom w:val="nil"/>
          <w:right w:val="nil"/>
          <w:between w:val="nil"/>
        </w:pBdr>
        <w:tabs>
          <w:tab w:val="left" w:pos="567"/>
          <w:tab w:val="right" w:pos="9498"/>
        </w:tabs>
        <w:ind w:right="-143"/>
        <w:jc w:val="center"/>
        <w:rPr>
          <w:color w:val="000000"/>
          <w:sz w:val="24"/>
          <w:szCs w:val="24"/>
        </w:rPr>
      </w:pPr>
      <m:oMath>
        <m:r>
          <w:rPr>
            <w:rFonts w:ascii="Cambria Math" w:eastAsia="Cambria Math" w:hAnsi="Cambria Math"/>
            <w:color w:val="000000"/>
            <w:sz w:val="24"/>
            <w:szCs w:val="24"/>
          </w:rPr>
          <m:t>Скс=БСкс×КЗкс×</m:t>
        </m:r>
        <m:d>
          <m:dPr>
            <m:ctrlPr>
              <w:rPr>
                <w:rFonts w:ascii="Cambria Math" w:eastAsia="Cambria Math" w:hAnsi="Cambria Math"/>
                <w:color w:val="000000"/>
                <w:sz w:val="24"/>
                <w:szCs w:val="24"/>
              </w:rPr>
            </m:ctrlPr>
          </m:dPr>
          <m:e>
            <m:d>
              <m:dPr>
                <m:ctrlPr>
                  <w:rPr>
                    <w:rFonts w:ascii="Cambria Math" w:eastAsia="Cambria Math" w:hAnsi="Cambria Math"/>
                    <w:color w:val="000000"/>
                    <w:sz w:val="24"/>
                    <w:szCs w:val="24"/>
                  </w:rPr>
                </m:ctrlPr>
              </m:dPr>
              <m:e>
                <m:r>
                  <w:rPr>
                    <w:rFonts w:ascii="Cambria Math" w:eastAsia="Cambria Math" w:hAnsi="Cambria Math"/>
                    <w:color w:val="000000"/>
                    <w:sz w:val="24"/>
                    <w:szCs w:val="24"/>
                  </w:rPr>
                  <m:t>1-</m:t>
                </m:r>
                <m:sSub>
                  <m:sSubPr>
                    <m:ctrlPr>
                      <w:rPr>
                        <w:rFonts w:ascii="Cambria Math" w:eastAsia="Cambria Math" w:hAnsi="Cambria Math"/>
                        <w:color w:val="000000"/>
                        <w:sz w:val="24"/>
                        <w:szCs w:val="24"/>
                      </w:rPr>
                    </m:ctrlPr>
                  </m:sSubPr>
                  <m:e>
                    <m:r>
                      <w:rPr>
                        <w:rFonts w:ascii="Cambria Math" w:eastAsia="Cambria Math" w:hAnsi="Cambria Math"/>
                        <w:color w:val="000000"/>
                        <w:sz w:val="24"/>
                        <w:szCs w:val="24"/>
                      </w:rPr>
                      <m:t>Д</m:t>
                    </m:r>
                  </m:e>
                  <m:sub>
                    <m:r>
                      <w:rPr>
                        <w:rFonts w:ascii="Cambria Math" w:eastAsia="Cambria Math" w:hAnsi="Cambria Math"/>
                        <w:color w:val="000000"/>
                        <w:sz w:val="24"/>
                        <w:szCs w:val="24"/>
                      </w:rPr>
                      <m:t>ЗП</m:t>
                    </m:r>
                  </m:sub>
                </m:sSub>
              </m:e>
            </m:d>
            <m:r>
              <w:rPr>
                <w:rFonts w:ascii="Cambria Math" w:eastAsia="Cambria Math" w:hAnsi="Cambria Math"/>
                <w:color w:val="000000"/>
                <w:sz w:val="24"/>
                <w:szCs w:val="24"/>
              </w:rPr>
              <m:t xml:space="preserve"> +</m:t>
            </m:r>
            <m:sSub>
              <m:sSubPr>
                <m:ctrlPr>
                  <w:rPr>
                    <w:rFonts w:ascii="Cambria Math" w:eastAsia="Cambria Math" w:hAnsi="Cambria Math"/>
                    <w:color w:val="000000"/>
                    <w:sz w:val="24"/>
                    <w:szCs w:val="24"/>
                  </w:rPr>
                </m:ctrlPr>
              </m:sSubPr>
              <m:e>
                <m:r>
                  <w:rPr>
                    <w:rFonts w:ascii="Cambria Math" w:eastAsia="Cambria Math" w:hAnsi="Cambria Math"/>
                    <w:color w:val="000000"/>
                    <w:sz w:val="24"/>
                    <w:szCs w:val="24"/>
                  </w:rPr>
                  <m:t>Д</m:t>
                </m:r>
              </m:e>
              <m:sub>
                <m:r>
                  <w:rPr>
                    <w:rFonts w:ascii="Cambria Math" w:eastAsia="Cambria Math" w:hAnsi="Cambria Math"/>
                    <w:color w:val="000000"/>
                    <w:sz w:val="24"/>
                    <w:szCs w:val="24"/>
                  </w:rPr>
                  <m:t>ЗП</m:t>
                </m:r>
              </m:sub>
            </m:sSub>
            <m:r>
              <w:rPr>
                <w:rFonts w:ascii="Cambria Math" w:eastAsia="Cambria Math" w:hAnsi="Cambria Math"/>
                <w:color w:val="000000"/>
                <w:sz w:val="24"/>
                <w:szCs w:val="24"/>
              </w:rPr>
              <m:t>×ПК×КД</m:t>
            </m:r>
          </m:e>
        </m:d>
      </m:oMath>
      <w:r w:rsidRPr="00E17831">
        <w:rPr>
          <w:color w:val="000000"/>
          <w:sz w:val="24"/>
          <w:szCs w:val="24"/>
        </w:rPr>
        <w:t>, где:</w:t>
      </w:r>
    </w:p>
    <w:p w14:paraId="0E519227" w14:textId="77777777" w:rsidR="001F47ED" w:rsidRPr="00E17831" w:rsidRDefault="001F47ED" w:rsidP="001F47ED">
      <w:pPr>
        <w:widowControl w:val="0"/>
        <w:pBdr>
          <w:top w:val="nil"/>
          <w:left w:val="nil"/>
          <w:bottom w:val="nil"/>
          <w:right w:val="nil"/>
          <w:between w:val="nil"/>
        </w:pBdr>
        <w:tabs>
          <w:tab w:val="left" w:pos="567"/>
          <w:tab w:val="right" w:pos="9498"/>
        </w:tabs>
        <w:ind w:right="-143"/>
        <w:jc w:val="center"/>
        <w:rPr>
          <w:color w:val="000000"/>
          <w:sz w:val="24"/>
          <w:szCs w:val="24"/>
        </w:rPr>
      </w:pPr>
    </w:p>
    <w:p w14:paraId="6A609711" w14:textId="3E418D82" w:rsidR="001F47ED" w:rsidRPr="00E17831" w:rsidRDefault="001F47ED" w:rsidP="001F47ED">
      <w:pPr>
        <w:widowControl w:val="0"/>
        <w:pBdr>
          <w:top w:val="nil"/>
          <w:left w:val="nil"/>
          <w:bottom w:val="nil"/>
          <w:right w:val="nil"/>
          <w:between w:val="nil"/>
        </w:pBdr>
        <w:tabs>
          <w:tab w:val="left" w:pos="567"/>
          <w:tab w:val="right" w:pos="9498"/>
        </w:tabs>
        <w:ind w:firstLine="709"/>
        <w:jc w:val="both"/>
        <w:rPr>
          <w:color w:val="000000"/>
          <w:sz w:val="24"/>
          <w:szCs w:val="24"/>
        </w:rPr>
      </w:pPr>
      <w:proofErr w:type="spellStart"/>
      <w:r w:rsidRPr="00E17831">
        <w:rPr>
          <w:color w:val="000000"/>
          <w:sz w:val="24"/>
          <w:szCs w:val="24"/>
        </w:rPr>
        <w:t>Д</w:t>
      </w:r>
      <w:r w:rsidRPr="00E17831">
        <w:rPr>
          <w:color w:val="000000"/>
          <w:sz w:val="24"/>
          <w:szCs w:val="24"/>
          <w:vertAlign w:val="subscript"/>
        </w:rPr>
        <w:t>зп</w:t>
      </w:r>
      <w:proofErr w:type="spellEnd"/>
      <w:r w:rsidRPr="00E17831">
        <w:rPr>
          <w:color w:val="000000"/>
          <w:sz w:val="24"/>
          <w:szCs w:val="24"/>
        </w:rPr>
        <w:t xml:space="preserve"> – доля заработной платы и прочих расходов в структуре стоимости КСГ (устанавливаемое на федеральном уровне значение, к которому применяется КД), значения доли приведены в </w:t>
      </w:r>
      <w:r w:rsidRPr="00E17831">
        <w:rPr>
          <w:b/>
          <w:bCs/>
          <w:color w:val="000000"/>
          <w:sz w:val="24"/>
          <w:szCs w:val="24"/>
        </w:rPr>
        <w:t>приложении 2</w:t>
      </w:r>
      <w:r w:rsidR="000E347A" w:rsidRPr="00E17831">
        <w:rPr>
          <w:b/>
          <w:bCs/>
          <w:color w:val="000000"/>
          <w:sz w:val="24"/>
          <w:szCs w:val="24"/>
        </w:rPr>
        <w:t>4</w:t>
      </w:r>
      <w:r w:rsidRPr="00E17831">
        <w:rPr>
          <w:color w:val="000000"/>
          <w:sz w:val="24"/>
          <w:szCs w:val="24"/>
        </w:rPr>
        <w:t xml:space="preserve"> к настоящему Тарифному соглашению.</w:t>
      </w:r>
    </w:p>
    <w:p w14:paraId="3D0CB54C" w14:textId="77777777" w:rsidR="0099165A" w:rsidRPr="00E17831" w:rsidRDefault="0099165A" w:rsidP="00DB1E7E">
      <w:pPr>
        <w:ind w:firstLine="709"/>
        <w:jc w:val="center"/>
        <w:rPr>
          <w:rFonts w:eastAsia="Calibri"/>
          <w:b/>
          <w:sz w:val="24"/>
          <w:szCs w:val="24"/>
          <w:lang w:eastAsia="en-US"/>
        </w:rPr>
      </w:pPr>
    </w:p>
    <w:p w14:paraId="2F7B3AF1" w14:textId="73487065" w:rsidR="004D1DB8" w:rsidRPr="00E17831" w:rsidRDefault="006C6783" w:rsidP="00DB1E7E">
      <w:pPr>
        <w:ind w:firstLine="709"/>
        <w:jc w:val="center"/>
        <w:rPr>
          <w:rFonts w:eastAsia="Calibri" w:cs="Calibri"/>
          <w:b/>
          <w:sz w:val="24"/>
          <w:szCs w:val="24"/>
          <w:lang w:eastAsia="en-US"/>
        </w:rPr>
      </w:pPr>
      <w:r w:rsidRPr="00E17831">
        <w:rPr>
          <w:rFonts w:eastAsia="Calibri"/>
          <w:b/>
          <w:sz w:val="24"/>
          <w:szCs w:val="24"/>
          <w:lang w:eastAsia="en-US"/>
        </w:rPr>
        <w:t>4</w:t>
      </w:r>
      <w:r w:rsidR="00855023" w:rsidRPr="00E17831">
        <w:rPr>
          <w:rFonts w:eastAsia="Calibri"/>
          <w:b/>
          <w:sz w:val="24"/>
          <w:szCs w:val="24"/>
          <w:lang w:eastAsia="en-US"/>
        </w:rPr>
        <w:t xml:space="preserve">. </w:t>
      </w:r>
      <w:r w:rsidR="00026989" w:rsidRPr="00E17831">
        <w:rPr>
          <w:rFonts w:eastAsia="Calibri"/>
          <w:b/>
          <w:sz w:val="24"/>
          <w:szCs w:val="24"/>
          <w:lang w:eastAsia="en-US"/>
        </w:rPr>
        <w:t>Оплата прерванных случаев оказания</w:t>
      </w:r>
      <w:r w:rsidR="00026989" w:rsidRPr="00E17831">
        <w:rPr>
          <w:rFonts w:eastAsia="Calibri" w:cs="Calibri"/>
          <w:b/>
          <w:sz w:val="24"/>
          <w:szCs w:val="24"/>
          <w:lang w:eastAsia="en-US"/>
        </w:rPr>
        <w:t xml:space="preserve"> медицинской помощи в условиях круглосуточного стационара</w:t>
      </w:r>
      <w:r w:rsidR="004D1DB8" w:rsidRPr="00E17831">
        <w:rPr>
          <w:rFonts w:eastAsia="Calibri" w:cs="Calibri"/>
          <w:b/>
          <w:sz w:val="24"/>
          <w:szCs w:val="24"/>
          <w:lang w:eastAsia="en-US"/>
        </w:rPr>
        <w:t xml:space="preserve"> </w:t>
      </w:r>
    </w:p>
    <w:p w14:paraId="25910B57" w14:textId="77777777" w:rsidR="008A2651" w:rsidRPr="00E17831" w:rsidRDefault="00566576" w:rsidP="008A2651">
      <w:pPr>
        <w:ind w:firstLine="568"/>
        <w:jc w:val="both"/>
        <w:rPr>
          <w:rFonts w:eastAsia="Calibri" w:cs="Calibri"/>
          <w:sz w:val="24"/>
          <w:szCs w:val="24"/>
          <w:lang w:eastAsia="en-US"/>
        </w:rPr>
      </w:pPr>
      <w:r w:rsidRPr="00E17831">
        <w:rPr>
          <w:rFonts w:eastAsia="Calibri" w:cs="Calibri"/>
          <w:sz w:val="24"/>
          <w:szCs w:val="24"/>
          <w:lang w:eastAsia="en-US"/>
        </w:rPr>
        <w:t xml:space="preserve">4.1. </w:t>
      </w:r>
      <w:r w:rsidR="008A2651" w:rsidRPr="00E17831">
        <w:rPr>
          <w:rFonts w:eastAsia="Calibri" w:cs="Calibri"/>
          <w:sz w:val="24"/>
          <w:szCs w:val="24"/>
          <w:lang w:eastAsia="en-US"/>
        </w:rPr>
        <w:t xml:space="preserve">Оплата </w:t>
      </w:r>
      <w:bookmarkStart w:id="2" w:name="_Hlk533018069"/>
      <w:r w:rsidR="008A2651" w:rsidRPr="00E17831">
        <w:rPr>
          <w:rFonts w:eastAsia="Calibri" w:cs="Calibri"/>
          <w:sz w:val="24"/>
          <w:szCs w:val="24"/>
          <w:lang w:eastAsia="en-US"/>
        </w:rPr>
        <w:t xml:space="preserve">прерванных случаев лечения, при которых </w:t>
      </w:r>
      <w:bookmarkEnd w:id="2"/>
      <w:r w:rsidR="008A2651" w:rsidRPr="00E17831">
        <w:rPr>
          <w:rFonts w:eastAsia="Calibri" w:cs="Calibri"/>
          <w:sz w:val="24"/>
          <w:szCs w:val="24"/>
          <w:lang w:eastAsia="en-US"/>
        </w:rPr>
        <w:t>длительность госпитализации составляет менее 3 дней включительно, производится в размере:</w:t>
      </w:r>
    </w:p>
    <w:p w14:paraId="486CCFA3" w14:textId="2E7A647F" w:rsidR="008A2651" w:rsidRPr="00E17831" w:rsidRDefault="008A2651" w:rsidP="008A2651">
      <w:pPr>
        <w:ind w:firstLine="568"/>
        <w:jc w:val="both"/>
        <w:rPr>
          <w:rFonts w:eastAsia="Calibri" w:cs="Calibri"/>
          <w:sz w:val="24"/>
          <w:szCs w:val="24"/>
          <w:lang w:eastAsia="en-US"/>
        </w:rPr>
      </w:pPr>
      <w:r w:rsidRPr="00E17831">
        <w:rPr>
          <w:rFonts w:eastAsia="Calibri" w:cs="Calibri"/>
          <w:sz w:val="24"/>
          <w:szCs w:val="24"/>
          <w:lang w:eastAsia="en-US"/>
        </w:rPr>
        <w:t xml:space="preserve">- 80 % от стоимости КСГ, если пациенту </w:t>
      </w:r>
      <w:bookmarkStart w:id="3" w:name="_Hlk27301528"/>
      <w:r w:rsidR="00D64758" w:rsidRPr="00E17831">
        <w:rPr>
          <w:rFonts w:eastAsia="Calibri" w:cs="Calibri"/>
          <w:sz w:val="24"/>
          <w:szCs w:val="24"/>
          <w:lang w:eastAsia="en-US"/>
        </w:rPr>
        <w:t>выполнено хирургическое вмешательство</w:t>
      </w:r>
      <w:r w:rsidR="00D64758" w:rsidRPr="00E17831" w:rsidDel="00D64758">
        <w:rPr>
          <w:rFonts w:eastAsia="Calibri" w:cs="Calibri"/>
          <w:sz w:val="24"/>
          <w:szCs w:val="24"/>
          <w:lang w:eastAsia="en-US"/>
        </w:rPr>
        <w:t xml:space="preserve"> </w:t>
      </w:r>
      <w:bookmarkEnd w:id="3"/>
      <w:r w:rsidR="00CD37FC" w:rsidRPr="00E17831">
        <w:rPr>
          <w:rFonts w:eastAsia="Calibri" w:cs="Calibri"/>
          <w:sz w:val="24"/>
          <w:szCs w:val="24"/>
          <w:lang w:eastAsia="en-US"/>
        </w:rPr>
        <w:t xml:space="preserve">и (или) проведена </w:t>
      </w:r>
      <w:proofErr w:type="spellStart"/>
      <w:r w:rsidR="00CD37FC" w:rsidRPr="00E17831">
        <w:rPr>
          <w:rFonts w:eastAsia="Calibri" w:cs="Calibri"/>
          <w:sz w:val="24"/>
          <w:szCs w:val="24"/>
          <w:lang w:eastAsia="en-US"/>
        </w:rPr>
        <w:t>тромболитическая</w:t>
      </w:r>
      <w:proofErr w:type="spellEnd"/>
      <w:r w:rsidR="00CD37FC" w:rsidRPr="00E17831">
        <w:rPr>
          <w:rFonts w:eastAsia="Calibri" w:cs="Calibri"/>
          <w:sz w:val="24"/>
          <w:szCs w:val="24"/>
          <w:lang w:eastAsia="en-US"/>
        </w:rPr>
        <w:t xml:space="preserve"> терапия</w:t>
      </w:r>
      <w:r w:rsidRPr="00E17831">
        <w:rPr>
          <w:rFonts w:eastAsia="Calibri" w:cs="Calibri"/>
          <w:sz w:val="24"/>
          <w:szCs w:val="24"/>
          <w:lang w:eastAsia="en-US"/>
        </w:rPr>
        <w:t xml:space="preserve">, </w:t>
      </w:r>
      <w:r w:rsidR="00451CAD" w:rsidRPr="00E17831">
        <w:rPr>
          <w:rFonts w:eastAsia="Calibri" w:cs="Calibri"/>
          <w:sz w:val="24"/>
          <w:szCs w:val="24"/>
          <w:lang w:eastAsia="en-US"/>
        </w:rPr>
        <w:t xml:space="preserve">являющиеся </w:t>
      </w:r>
      <w:r w:rsidRPr="00E17831">
        <w:rPr>
          <w:rFonts w:eastAsia="Calibri" w:cs="Calibri"/>
          <w:sz w:val="24"/>
          <w:szCs w:val="24"/>
          <w:lang w:eastAsia="en-US"/>
        </w:rPr>
        <w:t xml:space="preserve">основным классификационным критерием отнесения данного случая лечения к конкретной КСГ; </w:t>
      </w:r>
    </w:p>
    <w:p w14:paraId="1166818D" w14:textId="23481FEA" w:rsidR="008A2651" w:rsidRPr="00E17831" w:rsidRDefault="008A2651" w:rsidP="009A3631">
      <w:pPr>
        <w:ind w:firstLine="568"/>
        <w:jc w:val="both"/>
        <w:rPr>
          <w:rFonts w:eastAsia="Calibri" w:cs="Calibri"/>
          <w:sz w:val="24"/>
          <w:szCs w:val="24"/>
          <w:lang w:eastAsia="en-US"/>
        </w:rPr>
      </w:pPr>
      <w:r w:rsidRPr="00E17831">
        <w:rPr>
          <w:rFonts w:eastAsia="Calibri" w:cs="Calibri"/>
          <w:sz w:val="24"/>
          <w:szCs w:val="24"/>
          <w:lang w:eastAsia="en-US"/>
        </w:rPr>
        <w:t xml:space="preserve">- 50 % от стоимости КСГ, в случае если </w:t>
      </w:r>
      <w:bookmarkStart w:id="4" w:name="_Hlk27301571"/>
      <w:r w:rsidRPr="00E17831">
        <w:rPr>
          <w:rFonts w:eastAsia="Calibri" w:cs="Calibri"/>
          <w:sz w:val="24"/>
          <w:szCs w:val="24"/>
          <w:lang w:eastAsia="en-US"/>
        </w:rPr>
        <w:t xml:space="preserve">хирургическое </w:t>
      </w:r>
      <w:r w:rsidR="00D64758" w:rsidRPr="00E17831">
        <w:rPr>
          <w:rFonts w:eastAsia="Calibri" w:cs="Calibri"/>
          <w:sz w:val="24"/>
          <w:szCs w:val="24"/>
          <w:lang w:eastAsia="en-US"/>
        </w:rPr>
        <w:t>вмешательство</w:t>
      </w:r>
      <w:bookmarkEnd w:id="4"/>
      <w:r w:rsidRPr="00E17831">
        <w:rPr>
          <w:rFonts w:eastAsia="Calibri" w:cs="Calibri"/>
          <w:sz w:val="24"/>
          <w:szCs w:val="24"/>
          <w:lang w:eastAsia="en-US"/>
        </w:rPr>
        <w:t xml:space="preserve"> </w:t>
      </w:r>
      <w:r w:rsidR="00451CAD" w:rsidRPr="00E17831">
        <w:rPr>
          <w:rFonts w:eastAsia="Calibri" w:cs="Calibri"/>
          <w:sz w:val="24"/>
          <w:szCs w:val="24"/>
          <w:lang w:eastAsia="en-US"/>
        </w:rPr>
        <w:t xml:space="preserve">и (или) </w:t>
      </w:r>
      <w:proofErr w:type="spellStart"/>
      <w:r w:rsidR="00451CAD" w:rsidRPr="00E17831">
        <w:rPr>
          <w:rFonts w:eastAsia="Calibri" w:cs="Calibri"/>
          <w:sz w:val="24"/>
          <w:szCs w:val="24"/>
          <w:lang w:eastAsia="en-US"/>
        </w:rPr>
        <w:t>тромболитическая</w:t>
      </w:r>
      <w:proofErr w:type="spellEnd"/>
      <w:r w:rsidR="00451CAD" w:rsidRPr="00E17831">
        <w:rPr>
          <w:rFonts w:eastAsia="Calibri" w:cs="Calibri"/>
          <w:sz w:val="24"/>
          <w:szCs w:val="24"/>
          <w:lang w:eastAsia="en-US"/>
        </w:rPr>
        <w:t xml:space="preserve"> терапия</w:t>
      </w:r>
      <w:r w:rsidRPr="00E17831">
        <w:rPr>
          <w:rFonts w:eastAsia="Calibri" w:cs="Calibri"/>
          <w:sz w:val="24"/>
          <w:szCs w:val="24"/>
          <w:lang w:eastAsia="en-US"/>
        </w:rPr>
        <w:t>, определяющее отнесение случая к КСГ, не проводилось</w:t>
      </w:r>
      <w:r w:rsidR="00FE45F5" w:rsidRPr="00E17831">
        <w:rPr>
          <w:rFonts w:eastAsia="Calibri" w:cs="Calibri"/>
          <w:sz w:val="24"/>
          <w:szCs w:val="24"/>
          <w:lang w:eastAsia="en-US"/>
        </w:rPr>
        <w:t>.</w:t>
      </w:r>
    </w:p>
    <w:p w14:paraId="20FD1EA3" w14:textId="0FBF480A" w:rsidR="00FE45F5" w:rsidRPr="00E17831" w:rsidRDefault="00FE45F5" w:rsidP="009A3631">
      <w:pPr>
        <w:ind w:firstLine="568"/>
        <w:jc w:val="both"/>
        <w:rPr>
          <w:rFonts w:eastAsia="Calibri" w:cs="Calibri"/>
          <w:sz w:val="24"/>
          <w:szCs w:val="24"/>
          <w:lang w:eastAsia="en-US"/>
        </w:rPr>
      </w:pPr>
      <w:r w:rsidRPr="00E17831">
        <w:rPr>
          <w:rFonts w:eastAsia="Calibri" w:cs="Calibri"/>
          <w:sz w:val="24"/>
          <w:szCs w:val="24"/>
          <w:lang w:eastAsia="en-US"/>
        </w:rPr>
        <w:t xml:space="preserve">4.1.1. Оплата прерванных случаев оказания медицинской помощи, завершенные переводом пациента в другую медицинскую организацию </w:t>
      </w:r>
      <w:r w:rsidR="0080015A" w:rsidRPr="00E17831">
        <w:rPr>
          <w:rFonts w:eastAsia="Calibri" w:cs="Calibri"/>
          <w:sz w:val="24"/>
          <w:szCs w:val="24"/>
          <w:lang w:eastAsia="en-US"/>
        </w:rPr>
        <w:t xml:space="preserve">(значение «102» </w:t>
      </w:r>
      <w:r w:rsidR="00861B03" w:rsidRPr="00E17831">
        <w:rPr>
          <w:rFonts w:eastAsia="Calibri" w:cs="Calibri"/>
          <w:sz w:val="24"/>
          <w:szCs w:val="24"/>
          <w:lang w:eastAsia="en-US"/>
        </w:rPr>
        <w:t>классификатор</w:t>
      </w:r>
      <w:r w:rsidR="0080015A" w:rsidRPr="00E17831">
        <w:rPr>
          <w:rFonts w:eastAsia="Calibri" w:cs="Calibri"/>
          <w:sz w:val="24"/>
          <w:szCs w:val="24"/>
          <w:lang w:eastAsia="en-US"/>
        </w:rPr>
        <w:t>а</w:t>
      </w:r>
      <w:r w:rsidR="00861B03" w:rsidRPr="00E17831">
        <w:rPr>
          <w:rFonts w:eastAsia="Calibri" w:cs="Calibri"/>
          <w:sz w:val="24"/>
          <w:szCs w:val="24"/>
          <w:lang w:eastAsia="en-US"/>
        </w:rPr>
        <w:t xml:space="preserve"> результатов обращения за медицинской помощью </w:t>
      </w:r>
      <w:r w:rsidR="00861B03" w:rsidRPr="00E17831">
        <w:rPr>
          <w:rFonts w:eastAsia="Calibri" w:cs="Calibri"/>
          <w:sz w:val="24"/>
          <w:szCs w:val="24"/>
          <w:lang w:val="en-US" w:eastAsia="en-US"/>
        </w:rPr>
        <w:t>V</w:t>
      </w:r>
      <w:r w:rsidR="00861B03" w:rsidRPr="00E17831">
        <w:rPr>
          <w:rFonts w:eastAsia="Calibri" w:cs="Calibri"/>
          <w:sz w:val="24"/>
          <w:szCs w:val="24"/>
          <w:lang w:eastAsia="en-US"/>
        </w:rPr>
        <w:t>009</w:t>
      </w:r>
      <w:r w:rsidR="0080015A" w:rsidRPr="00E17831">
        <w:rPr>
          <w:rFonts w:eastAsia="Calibri" w:cs="Calibri"/>
          <w:sz w:val="24"/>
          <w:szCs w:val="24"/>
          <w:lang w:eastAsia="en-US"/>
        </w:rPr>
        <w:t>)</w:t>
      </w:r>
      <w:r w:rsidRPr="00E17831">
        <w:rPr>
          <w:rFonts w:eastAsia="Calibri" w:cs="Calibri"/>
          <w:sz w:val="24"/>
          <w:szCs w:val="24"/>
          <w:lang w:eastAsia="en-US"/>
        </w:rPr>
        <w:t xml:space="preserve">, преждевременной выпиской пациента из медицинской организации при его письменном отказе от дальнейшего лечения </w:t>
      </w:r>
      <w:r w:rsidR="0080015A" w:rsidRPr="00E17831">
        <w:rPr>
          <w:rFonts w:eastAsia="Calibri" w:cs="Calibri"/>
          <w:sz w:val="24"/>
          <w:szCs w:val="24"/>
          <w:lang w:eastAsia="en-US"/>
        </w:rPr>
        <w:t xml:space="preserve">(значение </w:t>
      </w:r>
      <w:r w:rsidRPr="00E17831">
        <w:rPr>
          <w:rFonts w:eastAsia="Calibri" w:cs="Calibri"/>
          <w:sz w:val="24"/>
          <w:szCs w:val="24"/>
          <w:lang w:eastAsia="en-US"/>
        </w:rPr>
        <w:t>«107»</w:t>
      </w:r>
      <w:r w:rsidR="0080015A" w:rsidRPr="00E17831">
        <w:rPr>
          <w:rFonts w:eastAsia="Calibri" w:cs="Calibri"/>
          <w:sz w:val="24"/>
          <w:szCs w:val="24"/>
          <w:lang w:eastAsia="en-US"/>
        </w:rPr>
        <w:t>)</w:t>
      </w:r>
      <w:r w:rsidRPr="00E17831">
        <w:rPr>
          <w:rFonts w:eastAsia="Calibri" w:cs="Calibri"/>
          <w:sz w:val="24"/>
          <w:szCs w:val="24"/>
          <w:lang w:eastAsia="en-US"/>
        </w:rPr>
        <w:t xml:space="preserve">, летальным исходом </w:t>
      </w:r>
      <w:r w:rsidR="0080015A" w:rsidRPr="00E17831">
        <w:rPr>
          <w:rFonts w:eastAsia="Calibri" w:cs="Calibri"/>
          <w:sz w:val="24"/>
          <w:szCs w:val="24"/>
          <w:lang w:eastAsia="en-US"/>
        </w:rPr>
        <w:t xml:space="preserve">(значение </w:t>
      </w:r>
      <w:r w:rsidRPr="00E17831">
        <w:rPr>
          <w:rFonts w:eastAsia="Calibri" w:cs="Calibri"/>
          <w:sz w:val="24"/>
          <w:szCs w:val="24"/>
          <w:lang w:eastAsia="en-US"/>
        </w:rPr>
        <w:t>«105»</w:t>
      </w:r>
      <w:r w:rsidR="0080015A" w:rsidRPr="00E17831">
        <w:rPr>
          <w:rFonts w:eastAsia="Calibri" w:cs="Calibri"/>
          <w:sz w:val="24"/>
          <w:szCs w:val="24"/>
          <w:lang w:eastAsia="en-US"/>
        </w:rPr>
        <w:t>)</w:t>
      </w:r>
      <w:r w:rsidRPr="00E17831">
        <w:rPr>
          <w:rFonts w:eastAsia="Calibri" w:cs="Calibri"/>
          <w:sz w:val="24"/>
          <w:szCs w:val="24"/>
          <w:lang w:eastAsia="en-US"/>
        </w:rPr>
        <w:t xml:space="preserve">, при которых длительность госпитализации составляет более 3 дней, производится в размере: </w:t>
      </w:r>
    </w:p>
    <w:p w14:paraId="4B5F346F" w14:textId="29138657" w:rsidR="00FE45F5" w:rsidRPr="00E17831" w:rsidRDefault="00FE45F5" w:rsidP="00FE45F5">
      <w:pPr>
        <w:ind w:firstLine="568"/>
        <w:jc w:val="both"/>
        <w:rPr>
          <w:rFonts w:eastAsia="Calibri" w:cs="Calibri"/>
          <w:sz w:val="24"/>
          <w:szCs w:val="24"/>
          <w:lang w:eastAsia="en-US"/>
        </w:rPr>
      </w:pPr>
      <w:r w:rsidRPr="00E17831">
        <w:rPr>
          <w:rFonts w:eastAsia="Calibri" w:cs="Calibri"/>
          <w:sz w:val="24"/>
          <w:szCs w:val="24"/>
          <w:lang w:eastAsia="en-US"/>
        </w:rPr>
        <w:t>- 100 % от стоимости КСГ, если пациенту выполнено хирургическое вмешательство</w:t>
      </w:r>
      <w:r w:rsidRPr="00E17831" w:rsidDel="00D64758">
        <w:rPr>
          <w:rFonts w:eastAsia="Calibri" w:cs="Calibri"/>
          <w:sz w:val="24"/>
          <w:szCs w:val="24"/>
          <w:lang w:eastAsia="en-US"/>
        </w:rPr>
        <w:t xml:space="preserve"> </w:t>
      </w:r>
      <w:r w:rsidRPr="00E17831">
        <w:rPr>
          <w:rFonts w:eastAsia="Calibri" w:cs="Calibri"/>
          <w:sz w:val="24"/>
          <w:szCs w:val="24"/>
          <w:lang w:eastAsia="en-US"/>
        </w:rPr>
        <w:t xml:space="preserve">и (или) проведена </w:t>
      </w:r>
      <w:proofErr w:type="spellStart"/>
      <w:r w:rsidRPr="00E17831">
        <w:rPr>
          <w:rFonts w:eastAsia="Calibri" w:cs="Calibri"/>
          <w:sz w:val="24"/>
          <w:szCs w:val="24"/>
          <w:lang w:eastAsia="en-US"/>
        </w:rPr>
        <w:t>тромболитическая</w:t>
      </w:r>
      <w:proofErr w:type="spellEnd"/>
      <w:r w:rsidRPr="00E17831">
        <w:rPr>
          <w:rFonts w:eastAsia="Calibri" w:cs="Calibri"/>
          <w:sz w:val="24"/>
          <w:szCs w:val="24"/>
          <w:lang w:eastAsia="en-US"/>
        </w:rPr>
        <w:t xml:space="preserve"> терапия, являющиеся основным классификационным критерием отнесения данного случая лечения к конкретной КСГ; </w:t>
      </w:r>
    </w:p>
    <w:p w14:paraId="16AF8921" w14:textId="6BF2FCB1" w:rsidR="00FE45F5" w:rsidRPr="00E17831" w:rsidRDefault="00FE45F5" w:rsidP="00FE45F5">
      <w:pPr>
        <w:ind w:firstLine="568"/>
        <w:jc w:val="both"/>
        <w:rPr>
          <w:rFonts w:eastAsia="Calibri" w:cs="Calibri"/>
          <w:sz w:val="24"/>
          <w:szCs w:val="24"/>
          <w:lang w:eastAsia="en-US"/>
        </w:rPr>
      </w:pPr>
      <w:r w:rsidRPr="00E17831">
        <w:rPr>
          <w:rFonts w:eastAsia="Calibri" w:cs="Calibri"/>
          <w:sz w:val="24"/>
          <w:szCs w:val="24"/>
          <w:lang w:eastAsia="en-US"/>
        </w:rPr>
        <w:t xml:space="preserve">- 80 % от стоимости КСГ, в случае если хирургическое вмешательство и (или) </w:t>
      </w:r>
      <w:proofErr w:type="spellStart"/>
      <w:r w:rsidRPr="00E17831">
        <w:rPr>
          <w:rFonts w:eastAsia="Calibri" w:cs="Calibri"/>
          <w:sz w:val="24"/>
          <w:szCs w:val="24"/>
          <w:lang w:eastAsia="en-US"/>
        </w:rPr>
        <w:t>тромболитическая</w:t>
      </w:r>
      <w:proofErr w:type="spellEnd"/>
      <w:r w:rsidRPr="00E17831">
        <w:rPr>
          <w:rFonts w:eastAsia="Calibri" w:cs="Calibri"/>
          <w:sz w:val="24"/>
          <w:szCs w:val="24"/>
          <w:lang w:eastAsia="en-US"/>
        </w:rPr>
        <w:t xml:space="preserve"> терапия, определяющее отнесение случая к КСГ, не проводилось.</w:t>
      </w:r>
    </w:p>
    <w:p w14:paraId="2484AFD4" w14:textId="77777777" w:rsidR="008A2651" w:rsidRPr="00E17831" w:rsidRDefault="00566576" w:rsidP="008A2651">
      <w:pPr>
        <w:ind w:firstLine="568"/>
        <w:jc w:val="both"/>
        <w:rPr>
          <w:rFonts w:eastAsia="Calibri" w:cs="Calibri"/>
          <w:sz w:val="24"/>
          <w:szCs w:val="24"/>
          <w:lang w:eastAsia="en-US"/>
        </w:rPr>
      </w:pPr>
      <w:r w:rsidRPr="00E17831">
        <w:rPr>
          <w:rFonts w:eastAsia="Calibri" w:cs="Calibri"/>
          <w:sz w:val="24"/>
          <w:szCs w:val="24"/>
          <w:lang w:eastAsia="en-US"/>
        </w:rPr>
        <w:t xml:space="preserve">4.2. </w:t>
      </w:r>
      <w:r w:rsidR="008A2651" w:rsidRPr="00E17831">
        <w:rPr>
          <w:rFonts w:eastAsia="Calibri" w:cs="Calibri"/>
          <w:sz w:val="24"/>
          <w:szCs w:val="24"/>
          <w:lang w:eastAsia="en-US"/>
        </w:rPr>
        <w:t xml:space="preserve">Исключением являются случаи лечения, относящиеся к КСГ, оплата по которым производится в полном объеме (100%) независимо от длительности лечения. </w:t>
      </w:r>
    </w:p>
    <w:p w14:paraId="115A14EF" w14:textId="383B7376" w:rsidR="00C14D43" w:rsidRPr="00E17831" w:rsidRDefault="00566576" w:rsidP="00C14D43">
      <w:pPr>
        <w:ind w:firstLine="568"/>
        <w:jc w:val="both"/>
        <w:rPr>
          <w:rFonts w:eastAsia="Calibri" w:cs="Calibri"/>
          <w:sz w:val="24"/>
          <w:szCs w:val="24"/>
          <w:lang w:eastAsia="en-US"/>
        </w:rPr>
      </w:pPr>
      <w:r w:rsidRPr="00E17831">
        <w:rPr>
          <w:rFonts w:eastAsia="Calibri" w:cs="Calibri"/>
          <w:sz w:val="24"/>
          <w:szCs w:val="24"/>
          <w:lang w:eastAsia="en-US"/>
        </w:rPr>
        <w:t xml:space="preserve">4.3. </w:t>
      </w:r>
      <w:r w:rsidR="008A2651" w:rsidRPr="00E17831">
        <w:rPr>
          <w:rFonts w:eastAsia="Calibri" w:cs="Calibri"/>
          <w:sz w:val="24"/>
          <w:szCs w:val="24"/>
          <w:lang w:eastAsia="en-US"/>
        </w:rPr>
        <w:t xml:space="preserve">Перечень размеров оплаты </w:t>
      </w:r>
      <w:r w:rsidR="00FB0D2B" w:rsidRPr="00E17831">
        <w:rPr>
          <w:rFonts w:eastAsia="Calibri" w:cs="Calibri"/>
          <w:sz w:val="24"/>
          <w:szCs w:val="24"/>
          <w:lang w:eastAsia="en-US"/>
        </w:rPr>
        <w:t xml:space="preserve">прерванных случаев лечения по КСГ </w:t>
      </w:r>
      <w:r w:rsidR="008A2651" w:rsidRPr="00E17831">
        <w:rPr>
          <w:rFonts w:eastAsia="Calibri" w:cs="Calibri"/>
          <w:sz w:val="24"/>
          <w:szCs w:val="24"/>
          <w:lang w:eastAsia="en-US"/>
        </w:rPr>
        <w:t xml:space="preserve">указаны в </w:t>
      </w:r>
      <w:r w:rsidR="007B314E" w:rsidRPr="00E17831">
        <w:rPr>
          <w:rFonts w:eastAsia="Calibri" w:cs="Calibri"/>
          <w:b/>
          <w:sz w:val="24"/>
          <w:szCs w:val="24"/>
          <w:lang w:eastAsia="en-US"/>
        </w:rPr>
        <w:t>п</w:t>
      </w:r>
      <w:r w:rsidR="008A2651" w:rsidRPr="00E17831">
        <w:rPr>
          <w:rFonts w:eastAsia="Calibri" w:cs="Calibri"/>
          <w:b/>
          <w:sz w:val="24"/>
          <w:szCs w:val="24"/>
          <w:lang w:eastAsia="en-US"/>
        </w:rPr>
        <w:t>риложении</w:t>
      </w:r>
      <w:r w:rsidR="008A2651" w:rsidRPr="00E17831">
        <w:rPr>
          <w:rFonts w:eastAsia="Calibri" w:cs="Calibri"/>
          <w:sz w:val="24"/>
          <w:szCs w:val="24"/>
          <w:lang w:eastAsia="en-US"/>
        </w:rPr>
        <w:t xml:space="preserve"> </w:t>
      </w:r>
      <w:r w:rsidR="000A768A" w:rsidRPr="00E17831">
        <w:rPr>
          <w:rFonts w:eastAsia="Calibri" w:cs="Calibri"/>
          <w:b/>
          <w:sz w:val="24"/>
          <w:szCs w:val="24"/>
          <w:lang w:eastAsia="en-US"/>
        </w:rPr>
        <w:t>2</w:t>
      </w:r>
      <w:r w:rsidR="000E347A" w:rsidRPr="00E17831">
        <w:rPr>
          <w:rFonts w:eastAsia="Calibri" w:cs="Calibri"/>
          <w:b/>
          <w:sz w:val="24"/>
          <w:szCs w:val="24"/>
          <w:lang w:eastAsia="en-US"/>
        </w:rPr>
        <w:t>4</w:t>
      </w:r>
      <w:r w:rsidR="00D64758" w:rsidRPr="00E17831">
        <w:rPr>
          <w:rFonts w:eastAsia="Calibri" w:cs="Calibri"/>
          <w:sz w:val="24"/>
          <w:szCs w:val="24"/>
          <w:lang w:eastAsia="en-US"/>
        </w:rPr>
        <w:t xml:space="preserve"> </w:t>
      </w:r>
      <w:r w:rsidR="008A2651" w:rsidRPr="00E17831">
        <w:rPr>
          <w:rFonts w:eastAsia="Calibri" w:cs="Calibri"/>
          <w:sz w:val="24"/>
          <w:szCs w:val="24"/>
          <w:lang w:eastAsia="en-US"/>
        </w:rPr>
        <w:t>к настоящему Тарифному соглашению.</w:t>
      </w:r>
    </w:p>
    <w:p w14:paraId="5B06D69C" w14:textId="05285A39" w:rsidR="00D64758" w:rsidRPr="00E17831" w:rsidRDefault="00915D59" w:rsidP="00604F8A">
      <w:pPr>
        <w:ind w:firstLine="720"/>
        <w:jc w:val="both"/>
        <w:rPr>
          <w:sz w:val="24"/>
          <w:szCs w:val="24"/>
        </w:rPr>
      </w:pPr>
      <w:r w:rsidRPr="00E17831">
        <w:rPr>
          <w:rFonts w:eastAsiaTheme="minorHAnsi"/>
          <w:sz w:val="24"/>
          <w:szCs w:val="24"/>
          <w:lang w:eastAsia="en-US"/>
        </w:rPr>
        <w:t xml:space="preserve">4.5. </w:t>
      </w:r>
      <w:r w:rsidR="007171D6" w:rsidRPr="00E17831">
        <w:rPr>
          <w:rFonts w:eastAsiaTheme="minorHAnsi"/>
          <w:sz w:val="24"/>
          <w:szCs w:val="24"/>
          <w:lang w:eastAsia="en-US"/>
        </w:rPr>
        <w:t>Оплата прерванных случаев проведения лекарственной терапии при злокачественных новообразованиях</w:t>
      </w:r>
      <w:r w:rsidRPr="00E17831">
        <w:rPr>
          <w:rFonts w:eastAsiaTheme="minorHAnsi"/>
          <w:sz w:val="24"/>
          <w:szCs w:val="24"/>
          <w:lang w:eastAsia="en-US"/>
        </w:rPr>
        <w:t xml:space="preserve"> в</w:t>
      </w:r>
      <w:r w:rsidR="00D64758" w:rsidRPr="00E17831">
        <w:rPr>
          <w:sz w:val="24"/>
          <w:szCs w:val="24"/>
        </w:rPr>
        <w:t xml:space="preserve"> случае, если фактическое количество дней введения в рамках прерванного случая соответствует количеству дней введения в тарифе, предусмотренному в описании схемы лекарственной терапии, оплата случаев лечения осуществляется в полном объеме по соответствующей КСГ.</w:t>
      </w:r>
    </w:p>
    <w:p w14:paraId="0B82BD14" w14:textId="35D856A0" w:rsidR="00D64758" w:rsidRPr="00E17831" w:rsidRDefault="00D64758" w:rsidP="00D64758">
      <w:pPr>
        <w:ind w:firstLine="568"/>
        <w:jc w:val="both"/>
        <w:rPr>
          <w:sz w:val="24"/>
          <w:szCs w:val="24"/>
        </w:rPr>
      </w:pPr>
      <w:r w:rsidRPr="00E17831">
        <w:rPr>
          <w:sz w:val="24"/>
          <w:szCs w:val="24"/>
        </w:rPr>
        <w:lastRenderedPageBreak/>
        <w:t xml:space="preserve">В случае, если </w:t>
      </w:r>
      <w:r w:rsidR="00705864" w:rsidRPr="00E17831">
        <w:rPr>
          <w:sz w:val="24"/>
          <w:szCs w:val="24"/>
        </w:rPr>
        <w:t>фактическое количество дней введения,</w:t>
      </w:r>
      <w:r w:rsidRPr="00E17831">
        <w:rPr>
          <w:sz w:val="24"/>
          <w:szCs w:val="24"/>
        </w:rPr>
        <w:t xml:space="preserve"> меньше предусмотренного в описании схемы лекарственной терапии, оплата осуществляется аналогично случаям лечения, когда хирургическое вмешательство и (или) </w:t>
      </w:r>
      <w:proofErr w:type="spellStart"/>
      <w:r w:rsidRPr="00E17831">
        <w:rPr>
          <w:sz w:val="24"/>
          <w:szCs w:val="24"/>
        </w:rPr>
        <w:t>тромболитическая</w:t>
      </w:r>
      <w:proofErr w:type="spellEnd"/>
      <w:r w:rsidRPr="00E17831">
        <w:rPr>
          <w:sz w:val="24"/>
          <w:szCs w:val="24"/>
        </w:rPr>
        <w:t xml:space="preserve"> терапия не проводились.</w:t>
      </w:r>
    </w:p>
    <w:p w14:paraId="6B367471" w14:textId="77777777" w:rsidR="00D64758" w:rsidRPr="00E17831" w:rsidRDefault="00D64758" w:rsidP="00C14D43">
      <w:pPr>
        <w:ind w:firstLine="568"/>
        <w:jc w:val="both"/>
        <w:rPr>
          <w:rFonts w:eastAsia="Calibri" w:cs="Calibri"/>
          <w:sz w:val="24"/>
          <w:szCs w:val="24"/>
          <w:lang w:eastAsia="en-US"/>
        </w:rPr>
      </w:pPr>
    </w:p>
    <w:p w14:paraId="06535E9D" w14:textId="77777777" w:rsidR="00AD55E8" w:rsidRPr="00E17831" w:rsidRDefault="006C6783" w:rsidP="00DB1E7E">
      <w:pPr>
        <w:ind w:firstLine="720"/>
        <w:jc w:val="center"/>
        <w:rPr>
          <w:rFonts w:eastAsia="Calibri" w:cs="Calibri"/>
          <w:b/>
          <w:sz w:val="24"/>
          <w:szCs w:val="24"/>
          <w:lang w:eastAsia="en-US"/>
        </w:rPr>
      </w:pPr>
      <w:r w:rsidRPr="00E17831">
        <w:rPr>
          <w:rFonts w:eastAsia="Calibri" w:cs="Calibri"/>
          <w:b/>
          <w:sz w:val="24"/>
          <w:szCs w:val="24"/>
          <w:lang w:eastAsia="en-US"/>
        </w:rPr>
        <w:t>5</w:t>
      </w:r>
      <w:r w:rsidR="00855023" w:rsidRPr="00E17831">
        <w:rPr>
          <w:rFonts w:eastAsia="Calibri" w:cs="Calibri"/>
          <w:b/>
          <w:sz w:val="24"/>
          <w:szCs w:val="24"/>
          <w:lang w:eastAsia="en-US"/>
        </w:rPr>
        <w:t xml:space="preserve">. </w:t>
      </w:r>
      <w:r w:rsidR="00AD55E8" w:rsidRPr="00E17831">
        <w:rPr>
          <w:rFonts w:eastAsia="Calibri" w:cs="Calibri"/>
          <w:b/>
          <w:sz w:val="24"/>
          <w:szCs w:val="24"/>
          <w:lang w:eastAsia="en-US"/>
        </w:rPr>
        <w:t>Оплата по двум КСГ в рамках одного пролеченного случая</w:t>
      </w:r>
    </w:p>
    <w:p w14:paraId="4761630F" w14:textId="77777777" w:rsidR="008A2651" w:rsidRPr="00E17831" w:rsidRDefault="00566576" w:rsidP="008A2651">
      <w:pPr>
        <w:ind w:firstLine="720"/>
        <w:jc w:val="both"/>
        <w:rPr>
          <w:rFonts w:eastAsiaTheme="minorHAnsi"/>
          <w:sz w:val="24"/>
          <w:szCs w:val="24"/>
          <w:lang w:eastAsia="en-US"/>
        </w:rPr>
      </w:pPr>
      <w:r w:rsidRPr="00E17831">
        <w:rPr>
          <w:rFonts w:eastAsiaTheme="minorHAnsi"/>
          <w:sz w:val="24"/>
          <w:szCs w:val="24"/>
          <w:lang w:eastAsia="en-US"/>
        </w:rPr>
        <w:t xml:space="preserve">5.1. </w:t>
      </w:r>
      <w:r w:rsidR="008A2651" w:rsidRPr="00E17831">
        <w:rPr>
          <w:rFonts w:eastAsiaTheme="minorHAnsi"/>
          <w:sz w:val="24"/>
          <w:szCs w:val="24"/>
          <w:lang w:eastAsia="en-US"/>
        </w:rPr>
        <w:t>При переводе пациента из одного отделения медицинской организации в другое</w:t>
      </w:r>
      <w:r w:rsidR="00EA2D20" w:rsidRPr="00E17831">
        <w:rPr>
          <w:rFonts w:eastAsiaTheme="minorHAnsi"/>
          <w:sz w:val="24"/>
          <w:szCs w:val="24"/>
          <w:lang w:eastAsia="en-US"/>
        </w:rPr>
        <w:t xml:space="preserve"> в рамках круглосуточного стационара</w:t>
      </w:r>
      <w:bookmarkStart w:id="5" w:name="_Hlk532999861"/>
      <w:r w:rsidR="00EA2D20" w:rsidRPr="00E17831">
        <w:rPr>
          <w:rFonts w:eastAsiaTheme="minorHAnsi"/>
          <w:sz w:val="24"/>
          <w:szCs w:val="24"/>
          <w:lang w:eastAsia="en-US"/>
        </w:rPr>
        <w:t>, а также в случае перевода из круглосуточного стационара в дневной стационар и из дневного стационара в круглосуточный</w:t>
      </w:r>
      <w:bookmarkEnd w:id="5"/>
      <w:r w:rsidR="008A2651" w:rsidRPr="00E17831">
        <w:rPr>
          <w:rFonts w:eastAsiaTheme="minorHAnsi"/>
          <w:sz w:val="24"/>
          <w:szCs w:val="24"/>
          <w:lang w:eastAsia="en-US"/>
        </w:rPr>
        <w:t>, если это обусловлено возникновением (наличием) нового заболевания или состояния, входящего в другой класс МКБ 10 и не являющегося следствием закономерного прогрессирования основного заболевания, внутрибольничной инфекции или осложнением основного заболевания, а также при переводе пациента из одной медицинской организации в другую, оба случая лечения заболевания подлежат 100%-ой оплате в рамках соответствующих КСГ, за исключением прерванных случаев, которые оплачиваются в соответствии с настоящим Тарифным соглашением.</w:t>
      </w:r>
      <w:r w:rsidR="008E7D4F" w:rsidRPr="00E17831">
        <w:rPr>
          <w:rFonts w:eastAsiaTheme="minorHAnsi"/>
          <w:sz w:val="24"/>
          <w:szCs w:val="24"/>
          <w:lang w:eastAsia="en-US"/>
        </w:rPr>
        <w:t xml:space="preserve"> Такие случаи лечения подлежат обязательной экспертизе.</w:t>
      </w:r>
      <w:r w:rsidR="008A2651" w:rsidRPr="00E17831">
        <w:rPr>
          <w:rFonts w:eastAsiaTheme="minorHAnsi"/>
          <w:sz w:val="24"/>
          <w:szCs w:val="24"/>
          <w:lang w:eastAsia="en-US"/>
        </w:rPr>
        <w:t xml:space="preserve"> </w:t>
      </w:r>
      <w:r w:rsidR="008E7D4F" w:rsidRPr="00E17831">
        <w:rPr>
          <w:rFonts w:eastAsiaTheme="minorHAnsi"/>
          <w:sz w:val="24"/>
          <w:szCs w:val="24"/>
          <w:lang w:eastAsia="en-US"/>
        </w:rPr>
        <w:t>В случае,</w:t>
      </w:r>
      <w:r w:rsidR="008A2651" w:rsidRPr="00E17831">
        <w:rPr>
          <w:rFonts w:eastAsiaTheme="minorHAnsi"/>
          <w:sz w:val="24"/>
          <w:szCs w:val="24"/>
          <w:lang w:eastAsia="en-US"/>
        </w:rPr>
        <w:t xml:space="preserve"> если перевод производится в пределах одной медицинской организации, а заболевания относятся к одному классу МКБ 10, оплата производится в рамках одного случая лечения по КСГ с наибольшим размером оплаты.</w:t>
      </w:r>
    </w:p>
    <w:p w14:paraId="7E220EDC" w14:textId="77777777" w:rsidR="008A2651" w:rsidRPr="00E17831" w:rsidRDefault="00566576" w:rsidP="008A2651">
      <w:pPr>
        <w:ind w:firstLine="709"/>
        <w:jc w:val="both"/>
        <w:rPr>
          <w:rFonts w:eastAsia="Calibri"/>
          <w:sz w:val="24"/>
          <w:szCs w:val="24"/>
          <w:lang w:eastAsia="en-US"/>
        </w:rPr>
      </w:pPr>
      <w:r w:rsidRPr="00E17831">
        <w:rPr>
          <w:rFonts w:eastAsia="Calibri"/>
          <w:sz w:val="24"/>
          <w:szCs w:val="24"/>
          <w:lang w:eastAsia="en-US"/>
        </w:rPr>
        <w:t xml:space="preserve">5.2. </w:t>
      </w:r>
      <w:r w:rsidR="000A483A" w:rsidRPr="00E17831">
        <w:rPr>
          <w:rFonts w:eastAsia="Calibri"/>
          <w:sz w:val="24"/>
          <w:szCs w:val="24"/>
          <w:lang w:eastAsia="en-US"/>
        </w:rPr>
        <w:t>Оплата одного пролеченного случая по двум КСГ:</w:t>
      </w:r>
      <w:r w:rsidR="00D36938" w:rsidRPr="00E17831">
        <w:rPr>
          <w:rFonts w:eastAsia="Calibri"/>
          <w:sz w:val="24"/>
          <w:szCs w:val="24"/>
          <w:lang w:eastAsia="en-US"/>
        </w:rPr>
        <w:t xml:space="preserve"> </w:t>
      </w:r>
      <w:r w:rsidR="00A30265" w:rsidRPr="00E17831">
        <w:rPr>
          <w:rFonts w:eastAsia="Calibri"/>
          <w:sz w:val="24"/>
          <w:szCs w:val="24"/>
          <w:lang w:eastAsia="en-US"/>
        </w:rPr>
        <w:t>st02.001</w:t>
      </w:r>
      <w:r w:rsidR="008A2651" w:rsidRPr="00E17831">
        <w:rPr>
          <w:rFonts w:eastAsia="Calibri"/>
          <w:sz w:val="24"/>
          <w:szCs w:val="24"/>
          <w:lang w:eastAsia="en-US"/>
        </w:rPr>
        <w:t xml:space="preserve"> «Осложнения, связанные с беременностью» и </w:t>
      </w:r>
      <w:r w:rsidR="00A30265" w:rsidRPr="00E17831">
        <w:rPr>
          <w:rFonts w:eastAsia="Calibri"/>
          <w:sz w:val="24"/>
          <w:szCs w:val="24"/>
          <w:lang w:eastAsia="en-US"/>
        </w:rPr>
        <w:t>st02.003</w:t>
      </w:r>
      <w:r w:rsidR="008A2651" w:rsidRPr="00E17831">
        <w:rPr>
          <w:rFonts w:eastAsia="Calibri"/>
          <w:sz w:val="24"/>
          <w:szCs w:val="24"/>
          <w:lang w:eastAsia="en-US"/>
        </w:rPr>
        <w:t xml:space="preserve"> «Родоразрешение» или </w:t>
      </w:r>
      <w:r w:rsidR="00A30265" w:rsidRPr="00E17831">
        <w:rPr>
          <w:rFonts w:eastAsia="Calibri"/>
          <w:sz w:val="24"/>
          <w:szCs w:val="24"/>
          <w:lang w:eastAsia="en-US"/>
        </w:rPr>
        <w:t>st02.001</w:t>
      </w:r>
      <w:r w:rsidR="008A2651" w:rsidRPr="00E17831">
        <w:rPr>
          <w:rFonts w:eastAsia="Calibri"/>
          <w:sz w:val="24"/>
          <w:szCs w:val="24"/>
          <w:lang w:eastAsia="en-US"/>
        </w:rPr>
        <w:t xml:space="preserve"> «Осложнения, связанные с беременностью» и </w:t>
      </w:r>
      <w:r w:rsidR="00A30265" w:rsidRPr="00E17831">
        <w:rPr>
          <w:rFonts w:eastAsia="Calibri"/>
          <w:sz w:val="24"/>
          <w:szCs w:val="24"/>
          <w:lang w:eastAsia="en-US"/>
        </w:rPr>
        <w:t>st02.004</w:t>
      </w:r>
      <w:r w:rsidR="008A2651" w:rsidRPr="00E17831">
        <w:rPr>
          <w:rFonts w:eastAsia="Calibri"/>
          <w:sz w:val="24"/>
          <w:szCs w:val="24"/>
          <w:lang w:eastAsia="en-US"/>
        </w:rPr>
        <w:t xml:space="preserve"> «Кесарево сечение» возможна </w:t>
      </w:r>
      <w:r w:rsidR="000A483A" w:rsidRPr="00E17831">
        <w:rPr>
          <w:rFonts w:eastAsia="Calibri"/>
          <w:sz w:val="24"/>
          <w:szCs w:val="24"/>
          <w:lang w:eastAsia="en-US"/>
        </w:rPr>
        <w:t xml:space="preserve">при дородовой госпитализации пациентки </w:t>
      </w:r>
      <w:r w:rsidR="008A2651" w:rsidRPr="00E17831">
        <w:rPr>
          <w:rFonts w:eastAsia="Calibri"/>
          <w:sz w:val="24"/>
          <w:szCs w:val="24"/>
          <w:lang w:eastAsia="en-US"/>
        </w:rPr>
        <w:t>в отделение патологии беременности</w:t>
      </w:r>
      <w:r w:rsidR="000A483A" w:rsidRPr="00E17831">
        <w:rPr>
          <w:rFonts w:eastAsia="Calibri"/>
          <w:sz w:val="24"/>
          <w:szCs w:val="24"/>
          <w:lang w:eastAsia="en-US"/>
        </w:rPr>
        <w:t xml:space="preserve"> и пребывания в отделении патологии беременности</w:t>
      </w:r>
      <w:r w:rsidR="008A2651" w:rsidRPr="00E17831">
        <w:rPr>
          <w:rFonts w:eastAsia="Calibri"/>
          <w:sz w:val="24"/>
          <w:szCs w:val="24"/>
          <w:lang w:eastAsia="en-US"/>
        </w:rPr>
        <w:t xml:space="preserve"> в течение 6 дней и более </w:t>
      </w:r>
      <w:r w:rsidR="000A483A" w:rsidRPr="00E17831">
        <w:rPr>
          <w:rFonts w:eastAsia="Calibri"/>
          <w:sz w:val="24"/>
          <w:szCs w:val="24"/>
          <w:lang w:eastAsia="en-US"/>
        </w:rPr>
        <w:t>с последующим родоразрешением</w:t>
      </w:r>
      <w:r w:rsidR="008A2651" w:rsidRPr="00E17831">
        <w:rPr>
          <w:rFonts w:eastAsia="Calibri"/>
          <w:sz w:val="24"/>
          <w:szCs w:val="24"/>
          <w:lang w:eastAsia="en-US"/>
        </w:rPr>
        <w:t>.</w:t>
      </w:r>
    </w:p>
    <w:p w14:paraId="7BA11B02" w14:textId="77777777" w:rsidR="008A2651" w:rsidRPr="00E17831" w:rsidRDefault="00566576" w:rsidP="008A2651">
      <w:pPr>
        <w:ind w:firstLine="709"/>
        <w:jc w:val="both"/>
        <w:rPr>
          <w:rFonts w:eastAsia="Calibri"/>
          <w:sz w:val="24"/>
          <w:szCs w:val="24"/>
          <w:lang w:eastAsia="en-US"/>
        </w:rPr>
      </w:pPr>
      <w:r w:rsidRPr="00E17831">
        <w:rPr>
          <w:rFonts w:eastAsia="Calibri"/>
          <w:sz w:val="24"/>
          <w:szCs w:val="24"/>
          <w:lang w:eastAsia="en-US"/>
        </w:rPr>
        <w:t xml:space="preserve">5.2.1. </w:t>
      </w:r>
      <w:r w:rsidR="008A2651" w:rsidRPr="00E17831">
        <w:rPr>
          <w:rFonts w:eastAsia="Calibri"/>
          <w:sz w:val="24"/>
          <w:szCs w:val="24"/>
          <w:lang w:eastAsia="en-US"/>
        </w:rPr>
        <w:t xml:space="preserve">При этом оплата по </w:t>
      </w:r>
      <w:r w:rsidR="00A30265" w:rsidRPr="00E17831">
        <w:rPr>
          <w:rFonts w:eastAsia="Calibri"/>
          <w:sz w:val="24"/>
          <w:szCs w:val="24"/>
          <w:lang w:eastAsia="en-US"/>
        </w:rPr>
        <w:t>двум</w:t>
      </w:r>
      <w:r w:rsidR="008A2651" w:rsidRPr="00E17831">
        <w:rPr>
          <w:rFonts w:eastAsia="Calibri"/>
          <w:sz w:val="24"/>
          <w:szCs w:val="24"/>
          <w:lang w:eastAsia="en-US"/>
        </w:rPr>
        <w:t xml:space="preserve"> КСГ возможна в случае пребывания в отделении патологии беременности не менее 2 дней при оказании медицинской помощи по следующим МКБ-10:</w:t>
      </w:r>
    </w:p>
    <w:p w14:paraId="6E961D20" w14:textId="77777777" w:rsidR="008A2651" w:rsidRPr="00E17831" w:rsidRDefault="008A2651" w:rsidP="008A2651">
      <w:pPr>
        <w:ind w:firstLine="709"/>
        <w:jc w:val="both"/>
        <w:rPr>
          <w:rFonts w:eastAsia="Calibri"/>
          <w:sz w:val="24"/>
          <w:szCs w:val="24"/>
          <w:lang w:eastAsia="en-US"/>
        </w:rPr>
      </w:pPr>
      <w:r w:rsidRPr="00E17831">
        <w:rPr>
          <w:rFonts w:eastAsia="Calibri"/>
          <w:sz w:val="24"/>
          <w:szCs w:val="24"/>
          <w:lang w:eastAsia="en-US"/>
        </w:rPr>
        <w:t xml:space="preserve">O14.1 Тяжелая </w:t>
      </w:r>
      <w:proofErr w:type="spellStart"/>
      <w:r w:rsidRPr="00E17831">
        <w:rPr>
          <w:rFonts w:eastAsia="Calibri"/>
          <w:sz w:val="24"/>
          <w:szCs w:val="24"/>
          <w:lang w:eastAsia="en-US"/>
        </w:rPr>
        <w:t>преэклампсия</w:t>
      </w:r>
      <w:proofErr w:type="spellEnd"/>
      <w:r w:rsidRPr="00E17831">
        <w:rPr>
          <w:rFonts w:eastAsia="Calibri"/>
          <w:sz w:val="24"/>
          <w:szCs w:val="24"/>
          <w:lang w:eastAsia="en-US"/>
        </w:rPr>
        <w:t>.</w:t>
      </w:r>
    </w:p>
    <w:p w14:paraId="0FE84924" w14:textId="77777777" w:rsidR="008A2651" w:rsidRPr="00E17831" w:rsidRDefault="008A2651" w:rsidP="008A2651">
      <w:pPr>
        <w:ind w:firstLine="709"/>
        <w:jc w:val="both"/>
        <w:rPr>
          <w:rFonts w:eastAsia="Calibri"/>
          <w:sz w:val="24"/>
          <w:szCs w:val="24"/>
          <w:lang w:eastAsia="en-US"/>
        </w:rPr>
      </w:pPr>
      <w:r w:rsidRPr="00E17831">
        <w:rPr>
          <w:rFonts w:eastAsia="Calibri"/>
          <w:sz w:val="24"/>
          <w:szCs w:val="24"/>
          <w:lang w:eastAsia="en-US"/>
        </w:rPr>
        <w:t>O34.2 Послеоперационный рубец матки, требующий предоставления медицинской помощи матери.</w:t>
      </w:r>
    </w:p>
    <w:p w14:paraId="5D4AAEF0" w14:textId="77777777" w:rsidR="008A2651" w:rsidRPr="00E17831" w:rsidRDefault="008A2651" w:rsidP="008A2651">
      <w:pPr>
        <w:ind w:firstLine="709"/>
        <w:jc w:val="both"/>
        <w:rPr>
          <w:rFonts w:eastAsia="Calibri"/>
          <w:sz w:val="24"/>
          <w:szCs w:val="24"/>
          <w:lang w:eastAsia="en-US"/>
        </w:rPr>
      </w:pPr>
      <w:r w:rsidRPr="00E17831">
        <w:rPr>
          <w:rFonts w:eastAsia="Calibri"/>
          <w:sz w:val="24"/>
          <w:szCs w:val="24"/>
          <w:lang w:eastAsia="en-US"/>
        </w:rPr>
        <w:t>O36.3 Признаки внутриутробной гипоксии плода, требующие предоставления медицинской помощи матери.</w:t>
      </w:r>
    </w:p>
    <w:p w14:paraId="15260442" w14:textId="77777777" w:rsidR="008A2651" w:rsidRPr="00E17831" w:rsidRDefault="008A2651" w:rsidP="008A2651">
      <w:pPr>
        <w:ind w:firstLine="709"/>
        <w:jc w:val="both"/>
        <w:rPr>
          <w:rFonts w:eastAsia="Calibri"/>
          <w:sz w:val="24"/>
          <w:szCs w:val="24"/>
          <w:lang w:eastAsia="en-US"/>
        </w:rPr>
      </w:pPr>
      <w:r w:rsidRPr="00E17831">
        <w:rPr>
          <w:rFonts w:eastAsia="Calibri"/>
          <w:sz w:val="24"/>
          <w:szCs w:val="24"/>
          <w:lang w:eastAsia="en-US"/>
        </w:rPr>
        <w:t>O36.4 Внутриутробная гибель плода, требующая предоставления медицинской помощи матери.</w:t>
      </w:r>
    </w:p>
    <w:p w14:paraId="6E7E0DFF" w14:textId="77777777" w:rsidR="008A2651" w:rsidRPr="00E17831" w:rsidRDefault="008A2651" w:rsidP="008A2651">
      <w:pPr>
        <w:ind w:firstLine="709"/>
        <w:jc w:val="both"/>
        <w:rPr>
          <w:rFonts w:eastAsia="Calibri"/>
          <w:sz w:val="24"/>
          <w:szCs w:val="24"/>
          <w:lang w:eastAsia="en-US"/>
        </w:rPr>
      </w:pPr>
      <w:r w:rsidRPr="00E17831">
        <w:rPr>
          <w:rFonts w:eastAsia="Calibri"/>
          <w:sz w:val="24"/>
          <w:szCs w:val="24"/>
          <w:lang w:eastAsia="en-US"/>
        </w:rPr>
        <w:t>O42.2 Преждевременный разрыв плодных оболочек, задержка родов, связанная с проводимой терапией.</w:t>
      </w:r>
    </w:p>
    <w:p w14:paraId="74EBEE6A" w14:textId="77777777" w:rsidR="000A483A" w:rsidRPr="00E17831" w:rsidRDefault="00566576" w:rsidP="000A483A">
      <w:pPr>
        <w:ind w:firstLine="709"/>
        <w:jc w:val="both"/>
        <w:rPr>
          <w:rFonts w:eastAsia="Calibri"/>
          <w:sz w:val="24"/>
          <w:szCs w:val="24"/>
          <w:lang w:eastAsia="en-US"/>
        </w:rPr>
      </w:pPr>
      <w:r w:rsidRPr="00E17831">
        <w:rPr>
          <w:rFonts w:eastAsiaTheme="minorHAnsi"/>
          <w:sz w:val="24"/>
          <w:szCs w:val="24"/>
          <w:lang w:eastAsia="en-US"/>
        </w:rPr>
        <w:t xml:space="preserve">5.3. </w:t>
      </w:r>
      <w:bookmarkStart w:id="6" w:name="_Hlk533014853"/>
      <w:r w:rsidR="000A483A" w:rsidRPr="00E17831">
        <w:rPr>
          <w:rFonts w:eastAsiaTheme="minorHAnsi"/>
          <w:sz w:val="24"/>
          <w:szCs w:val="24"/>
          <w:lang w:eastAsia="en-US"/>
        </w:rPr>
        <w:t>Оплата по двум КСГ осуществляется также в следующих случаях лечения в одной медицинской организации в рамках круглосуточного стационара по заболеваниям, относящимся к одному классу МКБ:</w:t>
      </w:r>
    </w:p>
    <w:p w14:paraId="1A263F3D" w14:textId="77777777" w:rsidR="000A483A" w:rsidRPr="00E17831" w:rsidRDefault="000A483A" w:rsidP="000A483A">
      <w:pPr>
        <w:ind w:firstLine="709"/>
        <w:jc w:val="both"/>
        <w:rPr>
          <w:rFonts w:eastAsiaTheme="minorHAnsi"/>
          <w:sz w:val="24"/>
          <w:szCs w:val="24"/>
          <w:lang w:eastAsia="en-US"/>
        </w:rPr>
      </w:pPr>
      <w:r w:rsidRPr="00E17831">
        <w:rPr>
          <w:rFonts w:eastAsiaTheme="minorHAnsi"/>
          <w:sz w:val="24"/>
          <w:szCs w:val="24"/>
          <w:lang w:eastAsia="en-US"/>
        </w:rPr>
        <w:t>-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14:paraId="4854BBD6" w14:textId="1E90EEDC" w:rsidR="000A483A" w:rsidRPr="00E17831" w:rsidRDefault="000A483A" w:rsidP="000A483A">
      <w:pPr>
        <w:ind w:firstLine="709"/>
        <w:jc w:val="both"/>
        <w:rPr>
          <w:rFonts w:eastAsia="Calibri"/>
          <w:sz w:val="24"/>
          <w:szCs w:val="24"/>
          <w:lang w:eastAsia="en-US"/>
        </w:rPr>
      </w:pPr>
      <w:r w:rsidRPr="00E17831">
        <w:rPr>
          <w:rFonts w:eastAsia="Calibri"/>
          <w:sz w:val="24"/>
          <w:szCs w:val="24"/>
          <w:lang w:eastAsia="en-US"/>
        </w:rPr>
        <w:t xml:space="preserve">- </w:t>
      </w:r>
      <w:r w:rsidR="002746AC" w:rsidRPr="00E17831">
        <w:rPr>
          <w:rFonts w:eastAsia="Calibri"/>
          <w:sz w:val="24"/>
          <w:szCs w:val="24"/>
          <w:lang w:eastAsia="en-US"/>
        </w:rPr>
        <w:t>оказание медицинской помощи в случаях, связанных с установкой</w:t>
      </w:r>
      <w:r w:rsidRPr="00E17831">
        <w:rPr>
          <w:rFonts w:eastAsia="Calibri"/>
          <w:sz w:val="24"/>
          <w:szCs w:val="24"/>
          <w:lang w:eastAsia="en-US"/>
        </w:rPr>
        <w:t>, заменой порт 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14:paraId="0F3ACC21" w14:textId="7039107C" w:rsidR="00993A27" w:rsidRPr="00E17831" w:rsidRDefault="00993A27" w:rsidP="000A483A">
      <w:pPr>
        <w:ind w:firstLine="709"/>
        <w:jc w:val="both"/>
        <w:rPr>
          <w:rFonts w:eastAsia="Calibri"/>
          <w:sz w:val="24"/>
          <w:szCs w:val="24"/>
          <w:lang w:eastAsia="en-US"/>
        </w:rPr>
      </w:pPr>
      <w:r w:rsidRPr="00E17831">
        <w:rPr>
          <w:rFonts w:eastAsia="Calibri"/>
          <w:sz w:val="24"/>
          <w:szCs w:val="24"/>
          <w:lang w:eastAsia="en-US"/>
        </w:rPr>
        <w:t xml:space="preserve">- </w:t>
      </w:r>
      <w:r w:rsidR="00181913" w:rsidRPr="00E17831">
        <w:rPr>
          <w:rFonts w:eastAsiaTheme="minorHAnsi"/>
          <w:sz w:val="24"/>
          <w:szCs w:val="24"/>
          <w:lang w:eastAsia="en-US"/>
        </w:rPr>
        <w:t>случаи лекарственной терапии со злокачественными новообразованиями лимфоидной и кроветворной тканей (при длительности «первого» случая не менее 30 дней или перерыв между госпитализациями составляет более 1 дня)</w:t>
      </w:r>
      <w:r w:rsidRPr="00E17831">
        <w:rPr>
          <w:rFonts w:eastAsiaTheme="minorHAnsi"/>
          <w:sz w:val="24"/>
          <w:szCs w:val="24"/>
          <w:lang w:eastAsia="en-US"/>
        </w:rPr>
        <w:t>;</w:t>
      </w:r>
    </w:p>
    <w:p w14:paraId="75B6CED1" w14:textId="0A7A162C" w:rsidR="000A483A" w:rsidRPr="00E17831" w:rsidRDefault="000A483A" w:rsidP="000A483A">
      <w:pPr>
        <w:ind w:firstLine="709"/>
        <w:jc w:val="both"/>
        <w:rPr>
          <w:rFonts w:eastAsia="Calibri"/>
          <w:sz w:val="24"/>
          <w:szCs w:val="24"/>
          <w:lang w:eastAsia="en-US"/>
        </w:rPr>
      </w:pPr>
      <w:r w:rsidRPr="00E17831">
        <w:rPr>
          <w:rFonts w:eastAsia="Calibri"/>
          <w:sz w:val="24"/>
          <w:szCs w:val="24"/>
          <w:lang w:eastAsia="en-US"/>
        </w:rPr>
        <w:t>- этапное хирургическое лечение при злокачественных новообразованиях, не предусматривающее выписку пациента из стационара;</w:t>
      </w:r>
    </w:p>
    <w:p w14:paraId="08B13FDF" w14:textId="325FDB02" w:rsidR="00D64758" w:rsidRPr="00E17831" w:rsidRDefault="00D64758" w:rsidP="000A483A">
      <w:pPr>
        <w:ind w:firstLine="709"/>
        <w:jc w:val="both"/>
        <w:rPr>
          <w:rFonts w:eastAsia="Calibri"/>
          <w:sz w:val="24"/>
          <w:szCs w:val="24"/>
          <w:lang w:eastAsia="en-US"/>
        </w:rPr>
      </w:pPr>
      <w:r w:rsidRPr="00E17831">
        <w:rPr>
          <w:rFonts w:eastAsia="Calibri"/>
          <w:sz w:val="24"/>
          <w:szCs w:val="24"/>
          <w:lang w:eastAsia="en-US"/>
        </w:rPr>
        <w:t xml:space="preserve">- проведение </w:t>
      </w:r>
      <w:proofErr w:type="spellStart"/>
      <w:r w:rsidRPr="00E17831">
        <w:rPr>
          <w:rFonts w:eastAsia="Calibri"/>
          <w:sz w:val="24"/>
          <w:szCs w:val="24"/>
          <w:lang w:eastAsia="en-US"/>
        </w:rPr>
        <w:t>реинфузии</w:t>
      </w:r>
      <w:proofErr w:type="spellEnd"/>
      <w:r w:rsidRPr="00E17831">
        <w:rPr>
          <w:rFonts w:eastAsia="Calibri"/>
          <w:sz w:val="24"/>
          <w:szCs w:val="24"/>
          <w:lang w:eastAsia="en-US"/>
        </w:rPr>
        <w:t xml:space="preserve"> </w:t>
      </w:r>
      <w:proofErr w:type="spellStart"/>
      <w:r w:rsidRPr="00E17831">
        <w:rPr>
          <w:rFonts w:eastAsia="Calibri"/>
          <w:sz w:val="24"/>
          <w:szCs w:val="24"/>
          <w:lang w:eastAsia="en-US"/>
        </w:rPr>
        <w:t>аутокрови</w:t>
      </w:r>
      <w:proofErr w:type="spellEnd"/>
      <w:r w:rsidRPr="00E17831">
        <w:rPr>
          <w:rFonts w:eastAsia="Calibri"/>
          <w:sz w:val="24"/>
          <w:szCs w:val="24"/>
          <w:lang w:eastAsia="en-US"/>
        </w:rPr>
        <w:t xml:space="preserve">, или баллонной внутриаортальной </w:t>
      </w:r>
      <w:proofErr w:type="spellStart"/>
      <w:r w:rsidRPr="00E17831">
        <w:rPr>
          <w:rFonts w:eastAsia="Calibri"/>
          <w:sz w:val="24"/>
          <w:szCs w:val="24"/>
          <w:lang w:eastAsia="en-US"/>
        </w:rPr>
        <w:t>контрпульсации</w:t>
      </w:r>
      <w:proofErr w:type="spellEnd"/>
      <w:r w:rsidRPr="00E17831">
        <w:rPr>
          <w:rFonts w:eastAsia="Calibri"/>
          <w:sz w:val="24"/>
          <w:szCs w:val="24"/>
          <w:lang w:eastAsia="en-US"/>
        </w:rPr>
        <w:t>, или экстракорпоральной мембранной оксигенации на фоне лечения основного заболевания.</w:t>
      </w:r>
    </w:p>
    <w:p w14:paraId="01290C1C" w14:textId="1127C1EA" w:rsidR="00D36938" w:rsidRPr="00E17831" w:rsidRDefault="00566576" w:rsidP="008A2651">
      <w:pPr>
        <w:ind w:firstLine="720"/>
        <w:jc w:val="both"/>
        <w:rPr>
          <w:rFonts w:eastAsia="Calibri"/>
          <w:sz w:val="24"/>
          <w:szCs w:val="24"/>
          <w:lang w:eastAsia="en-US"/>
        </w:rPr>
      </w:pPr>
      <w:r w:rsidRPr="00E17831">
        <w:rPr>
          <w:rFonts w:eastAsia="Calibri"/>
          <w:sz w:val="24"/>
          <w:szCs w:val="24"/>
          <w:lang w:eastAsia="en-US"/>
        </w:rPr>
        <w:t xml:space="preserve">5.4. </w:t>
      </w:r>
      <w:r w:rsidR="000A483A" w:rsidRPr="00E17831">
        <w:rPr>
          <w:rFonts w:eastAsia="Calibri"/>
          <w:sz w:val="24"/>
          <w:szCs w:val="24"/>
          <w:lang w:eastAsia="en-US"/>
        </w:rPr>
        <w:t>При этом если один из случаев лечения является прерванным, его оплата осуществляется в соответствии с</w:t>
      </w:r>
      <w:r w:rsidR="000A483A" w:rsidRPr="00E17831">
        <w:rPr>
          <w:rFonts w:eastAsiaTheme="minorHAnsi"/>
          <w:sz w:val="24"/>
          <w:szCs w:val="24"/>
          <w:lang w:eastAsia="en-US"/>
        </w:rPr>
        <w:t xml:space="preserve"> настоящим </w:t>
      </w:r>
      <w:r w:rsidR="005621A8" w:rsidRPr="00E17831">
        <w:rPr>
          <w:rFonts w:eastAsiaTheme="minorHAnsi"/>
          <w:sz w:val="24"/>
          <w:szCs w:val="24"/>
          <w:lang w:eastAsia="en-US"/>
        </w:rPr>
        <w:t>порядком.</w:t>
      </w:r>
    </w:p>
    <w:bookmarkEnd w:id="6"/>
    <w:p w14:paraId="1EC23C1B" w14:textId="77777777" w:rsidR="008A2651" w:rsidRPr="00E17831" w:rsidRDefault="00566576" w:rsidP="008A2651">
      <w:pPr>
        <w:ind w:firstLine="720"/>
        <w:jc w:val="both"/>
        <w:rPr>
          <w:rFonts w:eastAsiaTheme="minorHAnsi"/>
          <w:sz w:val="24"/>
          <w:szCs w:val="24"/>
          <w:lang w:eastAsia="en-US"/>
        </w:rPr>
      </w:pPr>
      <w:r w:rsidRPr="00E17831">
        <w:rPr>
          <w:rFonts w:eastAsia="Calibri"/>
          <w:sz w:val="24"/>
          <w:szCs w:val="24"/>
          <w:lang w:eastAsia="en-US"/>
        </w:rPr>
        <w:lastRenderedPageBreak/>
        <w:t xml:space="preserve">5.5. </w:t>
      </w:r>
      <w:r w:rsidR="008A2651" w:rsidRPr="00E17831">
        <w:rPr>
          <w:rFonts w:eastAsia="Calibri"/>
          <w:sz w:val="24"/>
          <w:szCs w:val="24"/>
          <w:lang w:eastAsia="en-US"/>
        </w:rPr>
        <w:t xml:space="preserve">По каждому случаю </w:t>
      </w:r>
      <w:r w:rsidR="003F3CF7" w:rsidRPr="00E17831">
        <w:rPr>
          <w:rFonts w:eastAsia="Calibri"/>
          <w:sz w:val="24"/>
          <w:szCs w:val="24"/>
          <w:lang w:eastAsia="en-US"/>
        </w:rPr>
        <w:t xml:space="preserve">оплаты двух КСГ </w:t>
      </w:r>
      <w:r w:rsidR="008A2651" w:rsidRPr="00E17831">
        <w:rPr>
          <w:rFonts w:eastAsia="Calibri"/>
          <w:sz w:val="24"/>
          <w:szCs w:val="24"/>
          <w:lang w:eastAsia="en-US"/>
        </w:rPr>
        <w:t>должна быть проведена медико-экономическая экспертиза и, при необходимости, экспертиза качества медицинской помощи.</w:t>
      </w:r>
    </w:p>
    <w:p w14:paraId="1C88988D" w14:textId="77777777" w:rsidR="00FF6D32" w:rsidRPr="00E17831" w:rsidRDefault="00FF6D32" w:rsidP="008A2651">
      <w:pPr>
        <w:ind w:firstLine="720"/>
        <w:jc w:val="both"/>
        <w:rPr>
          <w:rFonts w:eastAsiaTheme="minorHAnsi"/>
          <w:sz w:val="24"/>
          <w:szCs w:val="24"/>
          <w:lang w:eastAsia="en-US"/>
        </w:rPr>
      </w:pPr>
    </w:p>
    <w:p w14:paraId="31CFEE19" w14:textId="77777777" w:rsidR="00687003" w:rsidRPr="00E17831" w:rsidRDefault="006C6783" w:rsidP="00DB1E7E">
      <w:pPr>
        <w:ind w:firstLine="720"/>
        <w:jc w:val="center"/>
        <w:rPr>
          <w:rFonts w:eastAsiaTheme="minorHAnsi"/>
          <w:b/>
          <w:sz w:val="24"/>
          <w:szCs w:val="24"/>
          <w:lang w:eastAsia="en-US"/>
        </w:rPr>
      </w:pPr>
      <w:r w:rsidRPr="00E17831">
        <w:rPr>
          <w:rFonts w:eastAsiaTheme="minorHAnsi"/>
          <w:b/>
          <w:sz w:val="24"/>
          <w:szCs w:val="24"/>
          <w:lang w:eastAsia="en-US"/>
        </w:rPr>
        <w:t>6</w:t>
      </w:r>
      <w:r w:rsidR="00855023" w:rsidRPr="00E17831">
        <w:rPr>
          <w:rFonts w:eastAsiaTheme="minorHAnsi"/>
          <w:b/>
          <w:sz w:val="24"/>
          <w:szCs w:val="24"/>
          <w:lang w:eastAsia="en-US"/>
        </w:rPr>
        <w:t xml:space="preserve">. </w:t>
      </w:r>
      <w:r w:rsidR="00306C45" w:rsidRPr="00E17831">
        <w:rPr>
          <w:rFonts w:eastAsiaTheme="minorHAnsi"/>
          <w:b/>
          <w:sz w:val="24"/>
          <w:szCs w:val="24"/>
          <w:lang w:eastAsia="en-US"/>
        </w:rPr>
        <w:t xml:space="preserve">Оплата </w:t>
      </w:r>
      <w:r w:rsidR="00F63410" w:rsidRPr="00E17831">
        <w:rPr>
          <w:rFonts w:eastAsiaTheme="minorHAnsi"/>
          <w:b/>
          <w:sz w:val="24"/>
          <w:szCs w:val="24"/>
          <w:lang w:eastAsia="en-US"/>
        </w:rPr>
        <w:t xml:space="preserve">случаев лечения при оказании </w:t>
      </w:r>
      <w:r w:rsidR="00306C45" w:rsidRPr="00E17831">
        <w:rPr>
          <w:rFonts w:eastAsiaTheme="minorHAnsi"/>
          <w:b/>
          <w:sz w:val="24"/>
          <w:szCs w:val="24"/>
          <w:lang w:eastAsia="en-US"/>
        </w:rPr>
        <w:t xml:space="preserve">услуг диализа </w:t>
      </w:r>
    </w:p>
    <w:p w14:paraId="10EDF3CD" w14:textId="77777777" w:rsidR="00306C45" w:rsidRPr="00E17831" w:rsidRDefault="00306C45" w:rsidP="00DB1E7E">
      <w:pPr>
        <w:ind w:firstLine="720"/>
        <w:jc w:val="center"/>
        <w:rPr>
          <w:rFonts w:eastAsiaTheme="minorHAnsi"/>
          <w:b/>
          <w:sz w:val="24"/>
          <w:szCs w:val="24"/>
          <w:lang w:eastAsia="en-US"/>
        </w:rPr>
      </w:pPr>
      <w:r w:rsidRPr="00E17831">
        <w:rPr>
          <w:rFonts w:eastAsiaTheme="minorHAnsi"/>
          <w:b/>
          <w:sz w:val="24"/>
          <w:szCs w:val="24"/>
          <w:lang w:eastAsia="en-US"/>
        </w:rPr>
        <w:t>в рамках круглосуточного стационара</w:t>
      </w:r>
    </w:p>
    <w:p w14:paraId="13AEB43A" w14:textId="603C2D96" w:rsidR="001D1422" w:rsidRPr="00E17831" w:rsidRDefault="00566576" w:rsidP="008A2651">
      <w:pPr>
        <w:ind w:firstLine="720"/>
        <w:jc w:val="both"/>
        <w:rPr>
          <w:rFonts w:eastAsiaTheme="minorHAnsi"/>
          <w:sz w:val="24"/>
          <w:szCs w:val="24"/>
          <w:lang w:eastAsia="en-US"/>
        </w:rPr>
      </w:pPr>
      <w:r w:rsidRPr="00E17831">
        <w:rPr>
          <w:rFonts w:eastAsiaTheme="minorHAnsi"/>
          <w:sz w:val="24"/>
          <w:szCs w:val="24"/>
          <w:lang w:eastAsia="en-US"/>
        </w:rPr>
        <w:t xml:space="preserve">6.1. </w:t>
      </w:r>
      <w:r w:rsidR="008A2651" w:rsidRPr="00E17831">
        <w:rPr>
          <w:rFonts w:eastAsiaTheme="minorHAnsi"/>
          <w:sz w:val="24"/>
          <w:szCs w:val="24"/>
          <w:lang w:eastAsia="en-US"/>
        </w:rPr>
        <w:t xml:space="preserve">При оказании пациенту медицинской помощи в условиях стационара с одновременным проведением </w:t>
      </w:r>
      <w:r w:rsidR="00AD55E8" w:rsidRPr="00E17831">
        <w:rPr>
          <w:rFonts w:eastAsiaTheme="minorHAnsi"/>
          <w:sz w:val="24"/>
          <w:szCs w:val="24"/>
          <w:lang w:eastAsia="en-US"/>
        </w:rPr>
        <w:t xml:space="preserve">услуг </w:t>
      </w:r>
      <w:r w:rsidR="008A2651" w:rsidRPr="00E17831">
        <w:rPr>
          <w:rFonts w:eastAsiaTheme="minorHAnsi"/>
          <w:sz w:val="24"/>
          <w:szCs w:val="24"/>
          <w:lang w:eastAsia="en-US"/>
        </w:rPr>
        <w:t>диализа, оплата медицинской помощи осуществляется по тарифу соответствующей КСГ в рамках одного случая лечения</w:t>
      </w:r>
      <w:r w:rsidR="00F33ABD" w:rsidRPr="00E17831">
        <w:rPr>
          <w:rFonts w:eastAsiaTheme="minorHAnsi"/>
          <w:sz w:val="24"/>
          <w:szCs w:val="24"/>
          <w:lang w:eastAsia="en-US"/>
        </w:rPr>
        <w:t xml:space="preserve"> </w:t>
      </w:r>
      <w:r w:rsidR="008A2651" w:rsidRPr="00E17831">
        <w:rPr>
          <w:rFonts w:eastAsiaTheme="minorHAnsi"/>
          <w:sz w:val="24"/>
          <w:szCs w:val="24"/>
          <w:lang w:eastAsia="en-US"/>
        </w:rPr>
        <w:t>и дополнительно за фактически выполненные услуги диализа по тарифам</w:t>
      </w:r>
      <w:r w:rsidR="00BF198F" w:rsidRPr="00E17831">
        <w:rPr>
          <w:rFonts w:eastAsiaTheme="minorHAnsi"/>
          <w:sz w:val="24"/>
          <w:szCs w:val="24"/>
          <w:lang w:eastAsia="en-US"/>
        </w:rPr>
        <w:t>,</w:t>
      </w:r>
      <w:r w:rsidR="008A2651" w:rsidRPr="00E17831">
        <w:rPr>
          <w:rFonts w:eastAsiaTheme="minorHAnsi"/>
          <w:sz w:val="24"/>
          <w:szCs w:val="24"/>
          <w:lang w:eastAsia="en-US"/>
        </w:rPr>
        <w:t xml:space="preserve"> </w:t>
      </w:r>
      <w:r w:rsidR="007B314E" w:rsidRPr="00E17831">
        <w:rPr>
          <w:rFonts w:eastAsiaTheme="minorHAnsi"/>
          <w:b/>
          <w:sz w:val="24"/>
          <w:szCs w:val="24"/>
          <w:lang w:eastAsia="en-US"/>
        </w:rPr>
        <w:t>п</w:t>
      </w:r>
      <w:r w:rsidR="008A2651" w:rsidRPr="00E17831">
        <w:rPr>
          <w:rFonts w:eastAsiaTheme="minorHAnsi"/>
          <w:b/>
          <w:sz w:val="24"/>
          <w:szCs w:val="24"/>
          <w:lang w:eastAsia="en-US"/>
        </w:rPr>
        <w:t xml:space="preserve">риложение </w:t>
      </w:r>
      <w:r w:rsidR="000A768A" w:rsidRPr="00E17831">
        <w:rPr>
          <w:rFonts w:eastAsiaTheme="minorHAnsi"/>
          <w:b/>
          <w:sz w:val="24"/>
          <w:szCs w:val="24"/>
          <w:lang w:eastAsia="en-US"/>
        </w:rPr>
        <w:t>3</w:t>
      </w:r>
      <w:r w:rsidR="00AB1354" w:rsidRPr="00E17831">
        <w:rPr>
          <w:rFonts w:eastAsiaTheme="minorHAnsi"/>
          <w:b/>
          <w:sz w:val="24"/>
          <w:szCs w:val="24"/>
          <w:lang w:eastAsia="en-US"/>
        </w:rPr>
        <w:t>0</w:t>
      </w:r>
      <w:r w:rsidR="005621A8" w:rsidRPr="00E17831">
        <w:rPr>
          <w:rFonts w:eastAsiaTheme="minorHAnsi"/>
          <w:sz w:val="24"/>
          <w:szCs w:val="24"/>
          <w:lang w:eastAsia="en-US"/>
        </w:rPr>
        <w:t xml:space="preserve"> </w:t>
      </w:r>
      <w:r w:rsidR="008A2651" w:rsidRPr="00E17831">
        <w:rPr>
          <w:rFonts w:eastAsiaTheme="minorHAnsi"/>
          <w:sz w:val="24"/>
          <w:szCs w:val="24"/>
          <w:lang w:eastAsia="en-US"/>
        </w:rPr>
        <w:t>к настоящему Тарифному соглашению.</w:t>
      </w:r>
    </w:p>
    <w:p w14:paraId="3044C3C0" w14:textId="77777777" w:rsidR="008A2651" w:rsidRPr="00E17831" w:rsidRDefault="00566576" w:rsidP="00193F7F">
      <w:pPr>
        <w:ind w:firstLine="720"/>
        <w:jc w:val="both"/>
        <w:rPr>
          <w:rFonts w:eastAsiaTheme="minorHAnsi"/>
          <w:sz w:val="24"/>
          <w:szCs w:val="24"/>
          <w:lang w:eastAsia="en-US"/>
        </w:rPr>
      </w:pPr>
      <w:r w:rsidRPr="00E17831">
        <w:rPr>
          <w:rFonts w:eastAsiaTheme="minorHAnsi"/>
          <w:sz w:val="24"/>
          <w:szCs w:val="24"/>
          <w:lang w:eastAsia="en-US"/>
        </w:rPr>
        <w:t xml:space="preserve">6.2. </w:t>
      </w:r>
      <w:bookmarkStart w:id="7" w:name="_Hlk533018367"/>
      <w:r w:rsidR="00193F7F" w:rsidRPr="00E17831">
        <w:rPr>
          <w:rFonts w:eastAsiaTheme="minorHAnsi"/>
          <w:sz w:val="24"/>
          <w:szCs w:val="24"/>
          <w:lang w:eastAsia="en-US"/>
        </w:rPr>
        <w:t>К тарифам на услуги диализа не применяются поправочные коэффициенты.</w:t>
      </w:r>
      <w:bookmarkEnd w:id="7"/>
    </w:p>
    <w:p w14:paraId="59167CCF" w14:textId="77777777" w:rsidR="00566576" w:rsidRPr="00E17831" w:rsidRDefault="00566576" w:rsidP="008A2651">
      <w:pPr>
        <w:ind w:firstLine="720"/>
        <w:jc w:val="both"/>
        <w:rPr>
          <w:rFonts w:eastAsiaTheme="minorHAnsi"/>
          <w:sz w:val="24"/>
          <w:szCs w:val="24"/>
          <w:lang w:eastAsia="en-US"/>
        </w:rPr>
      </w:pPr>
    </w:p>
    <w:p w14:paraId="4EBEE5CB" w14:textId="7F2734D0" w:rsidR="008A2651" w:rsidRPr="00E17831" w:rsidRDefault="006C6783" w:rsidP="00DB1E7E">
      <w:pPr>
        <w:keepNext/>
        <w:keepLines/>
        <w:ind w:firstLine="698"/>
        <w:jc w:val="center"/>
        <w:outlineLvl w:val="1"/>
        <w:rPr>
          <w:rFonts w:eastAsiaTheme="minorHAnsi"/>
          <w:b/>
          <w:sz w:val="24"/>
          <w:szCs w:val="24"/>
          <w:lang w:eastAsia="en-US"/>
        </w:rPr>
      </w:pPr>
      <w:r w:rsidRPr="00E17831">
        <w:rPr>
          <w:rFonts w:eastAsia="Calibri" w:cs="Calibri"/>
          <w:b/>
          <w:bCs/>
          <w:sz w:val="24"/>
          <w:szCs w:val="24"/>
          <w:lang w:eastAsia="en-US"/>
        </w:rPr>
        <w:t>7</w:t>
      </w:r>
      <w:r w:rsidR="00855023" w:rsidRPr="00E17831">
        <w:rPr>
          <w:rFonts w:eastAsia="Calibri" w:cs="Calibri"/>
          <w:b/>
          <w:bCs/>
          <w:sz w:val="24"/>
          <w:szCs w:val="24"/>
          <w:lang w:eastAsia="en-US"/>
        </w:rPr>
        <w:t xml:space="preserve">. </w:t>
      </w:r>
      <w:r w:rsidR="008A2651" w:rsidRPr="00E17831">
        <w:rPr>
          <w:rFonts w:eastAsia="Calibri" w:cs="Calibri"/>
          <w:b/>
          <w:bCs/>
          <w:sz w:val="24"/>
          <w:szCs w:val="24"/>
          <w:lang w:eastAsia="en-US"/>
        </w:rPr>
        <w:t xml:space="preserve">Особенности формирования и оплаты </w:t>
      </w:r>
      <w:r w:rsidR="00CD0772" w:rsidRPr="00E17831">
        <w:rPr>
          <w:rFonts w:eastAsiaTheme="minorHAnsi"/>
          <w:b/>
          <w:sz w:val="24"/>
          <w:szCs w:val="24"/>
          <w:lang w:eastAsia="en-US"/>
        </w:rPr>
        <w:t>случаев медицинской помощи по КСГ</w:t>
      </w:r>
    </w:p>
    <w:p w14:paraId="0C82795C" w14:textId="77777777" w:rsidR="00F60234" w:rsidRPr="00E17831" w:rsidRDefault="00566576" w:rsidP="00F60234">
      <w:pPr>
        <w:ind w:firstLine="720"/>
        <w:jc w:val="both"/>
        <w:rPr>
          <w:rFonts w:eastAsiaTheme="minorHAnsi"/>
          <w:sz w:val="24"/>
          <w:szCs w:val="24"/>
          <w:lang w:eastAsia="en-US"/>
        </w:rPr>
      </w:pPr>
      <w:r w:rsidRPr="00E17831">
        <w:rPr>
          <w:rFonts w:eastAsia="Calibri" w:cs="Calibri"/>
          <w:sz w:val="24"/>
          <w:szCs w:val="24"/>
          <w:lang w:eastAsia="en-US"/>
        </w:rPr>
        <w:t xml:space="preserve">7.1. </w:t>
      </w:r>
      <w:r w:rsidR="00F60234" w:rsidRPr="00E17831">
        <w:rPr>
          <w:rFonts w:eastAsiaTheme="minorHAnsi"/>
          <w:sz w:val="24"/>
          <w:szCs w:val="24"/>
          <w:lang w:eastAsia="en-US"/>
        </w:rPr>
        <w:t>При расчете фактической длительности госпитализации в стационарных условиях день поступления в стационар и день выписки из стационара считаются одним днем. Период лечения в отделении реанимации и интенсивной терапии входит в фактическую длительность госпитализации.</w:t>
      </w:r>
    </w:p>
    <w:p w14:paraId="04768562" w14:textId="77777777" w:rsidR="00F60234" w:rsidRPr="00E17831" w:rsidRDefault="00566576" w:rsidP="00F60234">
      <w:pPr>
        <w:ind w:firstLine="720"/>
        <w:jc w:val="both"/>
        <w:rPr>
          <w:rFonts w:eastAsiaTheme="minorHAnsi"/>
          <w:sz w:val="24"/>
          <w:szCs w:val="24"/>
          <w:lang w:eastAsia="en-US"/>
        </w:rPr>
      </w:pPr>
      <w:r w:rsidRPr="00E17831">
        <w:rPr>
          <w:rFonts w:eastAsiaTheme="minorHAnsi"/>
          <w:sz w:val="24"/>
          <w:szCs w:val="24"/>
          <w:lang w:eastAsia="en-US"/>
        </w:rPr>
        <w:t xml:space="preserve">7.1.1. </w:t>
      </w:r>
      <w:r w:rsidR="00F60234" w:rsidRPr="00E17831">
        <w:rPr>
          <w:rFonts w:eastAsiaTheme="minorHAnsi"/>
          <w:sz w:val="24"/>
          <w:szCs w:val="24"/>
          <w:lang w:eastAsia="en-US"/>
        </w:rPr>
        <w:t xml:space="preserve">В случае лечения, начавшегося и закончившегося в один и тот же день, фактическая длительность госпитализации учитывается как 1 день. </w:t>
      </w:r>
    </w:p>
    <w:p w14:paraId="51E7B49A" w14:textId="77777777" w:rsidR="00F60234" w:rsidRPr="00E17831" w:rsidRDefault="00566576" w:rsidP="00F60234">
      <w:pPr>
        <w:ind w:firstLine="720"/>
        <w:jc w:val="both"/>
        <w:rPr>
          <w:rFonts w:eastAsiaTheme="minorHAnsi"/>
          <w:sz w:val="24"/>
          <w:szCs w:val="24"/>
          <w:lang w:eastAsia="en-US"/>
        </w:rPr>
      </w:pPr>
      <w:r w:rsidRPr="00E17831">
        <w:rPr>
          <w:rFonts w:eastAsiaTheme="minorHAnsi"/>
          <w:sz w:val="24"/>
          <w:szCs w:val="24"/>
          <w:lang w:eastAsia="en-US"/>
        </w:rPr>
        <w:t xml:space="preserve">7.1.2. </w:t>
      </w:r>
      <w:r w:rsidR="00F60234" w:rsidRPr="00E17831">
        <w:rPr>
          <w:rFonts w:eastAsiaTheme="minorHAnsi"/>
          <w:sz w:val="24"/>
          <w:szCs w:val="24"/>
          <w:lang w:eastAsia="en-US"/>
        </w:rPr>
        <w:t>Оплата случаев оказания медицинской помощи пациентам в приемных отделениях стационаров, не завершившихся госпитализацией, осуществляется по тарифам посещения врача, соответствующей специальности и/или по тарифам медицинских услуг.</w:t>
      </w:r>
    </w:p>
    <w:p w14:paraId="41085408" w14:textId="77777777" w:rsidR="00195DD9" w:rsidRPr="00E17831" w:rsidRDefault="00566576" w:rsidP="00F60234">
      <w:pPr>
        <w:ind w:firstLine="720"/>
        <w:jc w:val="both"/>
        <w:rPr>
          <w:rFonts w:eastAsia="Calibri"/>
          <w:sz w:val="24"/>
          <w:szCs w:val="24"/>
        </w:rPr>
      </w:pPr>
      <w:r w:rsidRPr="00E17831">
        <w:rPr>
          <w:rFonts w:eastAsia="Calibri"/>
          <w:sz w:val="24"/>
          <w:szCs w:val="24"/>
        </w:rPr>
        <w:t xml:space="preserve">7.2. </w:t>
      </w:r>
      <w:r w:rsidR="00195DD9" w:rsidRPr="00E17831">
        <w:rPr>
          <w:rFonts w:eastAsia="Calibri"/>
          <w:sz w:val="24"/>
          <w:szCs w:val="24"/>
        </w:rPr>
        <w:t xml:space="preserve">В стационарных условиях в стоимость КСГ по профилю "Акушерство и гинекология", предусматривающих родоразрешение, включены расходы на пребывание новорожденного в медицинской организации, где произошли роды. Пребывание здорового новорожденного в медицинской организации в период восстановления здоровья матери после родов не является основанием для предоставления оплаты по КСГ по профилю "Неонатология". Если в ходе оказания медицинской помощи роженице выполнялась операция, входящая в </w:t>
      </w:r>
      <w:r w:rsidR="006C59D9" w:rsidRPr="00E17831">
        <w:rPr>
          <w:rFonts w:eastAsia="Calibri"/>
          <w:sz w:val="24"/>
          <w:szCs w:val="24"/>
        </w:rPr>
        <w:t>st02.012</w:t>
      </w:r>
      <w:r w:rsidR="00195DD9" w:rsidRPr="00E17831">
        <w:rPr>
          <w:rFonts w:eastAsia="Calibri"/>
          <w:sz w:val="24"/>
          <w:szCs w:val="24"/>
        </w:rPr>
        <w:t xml:space="preserve"> или </w:t>
      </w:r>
      <w:r w:rsidR="006C59D9" w:rsidRPr="00E17831">
        <w:rPr>
          <w:rFonts w:eastAsia="Calibri"/>
          <w:sz w:val="24"/>
          <w:szCs w:val="24"/>
        </w:rPr>
        <w:t>st02.013</w:t>
      </w:r>
      <w:r w:rsidR="00195DD9" w:rsidRPr="00E17831">
        <w:rPr>
          <w:rFonts w:eastAsia="Calibri"/>
          <w:sz w:val="24"/>
          <w:szCs w:val="24"/>
        </w:rPr>
        <w:t xml:space="preserve"> (операции на женских половых органах уровней 3 и 4), например, субтотальная или тотальная гистерэктомия, отнесение случая производится к КСГ по коду операции.</w:t>
      </w:r>
    </w:p>
    <w:p w14:paraId="778C99CF" w14:textId="77777777" w:rsidR="00B210A5" w:rsidRPr="00E17831" w:rsidRDefault="00566576" w:rsidP="00B210A5">
      <w:pPr>
        <w:ind w:firstLine="720"/>
        <w:jc w:val="both"/>
        <w:rPr>
          <w:rFonts w:eastAsiaTheme="minorHAnsi"/>
          <w:sz w:val="24"/>
          <w:szCs w:val="24"/>
          <w:lang w:eastAsia="en-US"/>
        </w:rPr>
      </w:pPr>
      <w:bookmarkStart w:id="8" w:name="_Hlk533015393"/>
      <w:r w:rsidRPr="00E17831">
        <w:rPr>
          <w:rFonts w:eastAsiaTheme="minorHAnsi"/>
          <w:sz w:val="24"/>
          <w:szCs w:val="24"/>
          <w:lang w:eastAsia="en-US"/>
        </w:rPr>
        <w:t xml:space="preserve">7.3. </w:t>
      </w:r>
      <w:r w:rsidR="00B210A5" w:rsidRPr="00E17831">
        <w:rPr>
          <w:rFonts w:eastAsiaTheme="minorHAnsi"/>
          <w:sz w:val="24"/>
          <w:szCs w:val="24"/>
          <w:lang w:eastAsia="en-US"/>
        </w:rPr>
        <w:t>Формирование КСГ для случаев лучевой терапии осуществляется на основании кода МКБ 10, кода медицинской услуги в соответствии с Номенклатурой и для большинства групп с учетом количества дней проведения лучевой терапии (фракций).</w:t>
      </w:r>
    </w:p>
    <w:p w14:paraId="67F59168" w14:textId="77777777" w:rsidR="00B210A5" w:rsidRPr="00E17831" w:rsidRDefault="00566576" w:rsidP="00B210A5">
      <w:pPr>
        <w:ind w:firstLine="720"/>
        <w:jc w:val="both"/>
        <w:rPr>
          <w:rFonts w:eastAsiaTheme="minorHAnsi"/>
          <w:sz w:val="24"/>
          <w:szCs w:val="24"/>
          <w:lang w:eastAsia="en-US"/>
        </w:rPr>
      </w:pPr>
      <w:r w:rsidRPr="00E17831">
        <w:rPr>
          <w:rFonts w:eastAsiaTheme="minorHAnsi"/>
          <w:sz w:val="24"/>
          <w:szCs w:val="24"/>
          <w:lang w:eastAsia="en-US"/>
        </w:rPr>
        <w:t xml:space="preserve">7.3.1. </w:t>
      </w:r>
      <w:r w:rsidR="00B210A5" w:rsidRPr="00E17831">
        <w:rPr>
          <w:rFonts w:eastAsiaTheme="minorHAnsi"/>
          <w:sz w:val="24"/>
          <w:szCs w:val="24"/>
          <w:lang w:eastAsia="en-US"/>
        </w:rPr>
        <w:t>Отнесение к КСГ для случаев проведения лучевой терапии в сочетании с лекарственной терапией осуществляется по коду МКБ 10, коду медицинской услуги в соответствии с Номенклатурой, количества дней проведения лучевой терапии (фракций) и МНН лекарственных препаратов.</w:t>
      </w:r>
    </w:p>
    <w:p w14:paraId="52D842AF" w14:textId="77777777" w:rsidR="00B210A5" w:rsidRPr="00E17831" w:rsidRDefault="00566576" w:rsidP="00B210A5">
      <w:pPr>
        <w:ind w:firstLine="720"/>
        <w:jc w:val="both"/>
        <w:rPr>
          <w:rFonts w:eastAsiaTheme="minorHAnsi"/>
          <w:sz w:val="24"/>
          <w:szCs w:val="24"/>
          <w:lang w:eastAsia="en-US"/>
        </w:rPr>
      </w:pPr>
      <w:r w:rsidRPr="00E17831">
        <w:rPr>
          <w:rFonts w:eastAsiaTheme="minorHAnsi"/>
          <w:sz w:val="24"/>
          <w:szCs w:val="24"/>
          <w:lang w:eastAsia="en-US"/>
        </w:rPr>
        <w:t xml:space="preserve">7.3.2. </w:t>
      </w:r>
      <w:r w:rsidR="00B210A5" w:rsidRPr="00E17831">
        <w:rPr>
          <w:rFonts w:eastAsiaTheme="minorHAnsi"/>
          <w:sz w:val="24"/>
          <w:szCs w:val="24"/>
          <w:lang w:eastAsia="en-US"/>
        </w:rPr>
        <w:t>КСГ для случаев лекарственной терапии</w:t>
      </w:r>
      <w:r w:rsidR="00540737" w:rsidRPr="00E17831">
        <w:rPr>
          <w:rFonts w:eastAsiaTheme="minorHAnsi"/>
          <w:sz w:val="24"/>
          <w:szCs w:val="24"/>
          <w:lang w:eastAsia="en-US"/>
        </w:rPr>
        <w:t xml:space="preserve"> в онкологии</w:t>
      </w:r>
      <w:r w:rsidR="00B210A5" w:rsidRPr="00E17831">
        <w:rPr>
          <w:rFonts w:eastAsiaTheme="minorHAnsi"/>
          <w:sz w:val="24"/>
          <w:szCs w:val="24"/>
          <w:lang w:eastAsia="en-US"/>
        </w:rPr>
        <w:t xml:space="preserve"> формируются на основании кода МКБ 10 и схемы лекарственной терапии. В расчете стоимости КСГ случаев лекарственной терапии учтены в том числе нагрузочные дозы в соответствии с инструкциями по применению лекарственных препаратов для медицинского применения (отдельно схемы лекарственной терапии для нагрузочных доз не выделены), а также учтена сопутствующая терапия для коррекции нежелательных явлений (например, противорвотные препараты, препараты, влияющие на структуру и минерализацию костей и др.).</w:t>
      </w:r>
      <w:r w:rsidR="0078300C" w:rsidRPr="00E17831">
        <w:rPr>
          <w:rFonts w:eastAsiaTheme="minorHAnsi"/>
          <w:sz w:val="24"/>
          <w:szCs w:val="24"/>
          <w:lang w:eastAsia="en-US"/>
        </w:rPr>
        <w:t xml:space="preserve"> </w:t>
      </w:r>
    </w:p>
    <w:p w14:paraId="45AFA28A" w14:textId="77777777" w:rsidR="0039402D" w:rsidRPr="00E17831" w:rsidRDefault="00566576" w:rsidP="0039402D">
      <w:pPr>
        <w:ind w:firstLine="720"/>
        <w:jc w:val="both"/>
        <w:rPr>
          <w:rFonts w:eastAsiaTheme="minorHAnsi"/>
          <w:sz w:val="24"/>
          <w:szCs w:val="24"/>
          <w:lang w:eastAsia="en-US"/>
        </w:rPr>
      </w:pPr>
      <w:r w:rsidRPr="00E17831">
        <w:rPr>
          <w:rFonts w:eastAsiaTheme="minorHAnsi"/>
          <w:sz w:val="24"/>
          <w:szCs w:val="24"/>
          <w:lang w:eastAsia="en-US"/>
        </w:rPr>
        <w:t xml:space="preserve">7.3.3. </w:t>
      </w:r>
      <w:r w:rsidR="0039402D" w:rsidRPr="00E17831">
        <w:rPr>
          <w:rFonts w:eastAsiaTheme="minorHAnsi"/>
          <w:sz w:val="24"/>
          <w:szCs w:val="24"/>
          <w:lang w:eastAsia="en-US"/>
        </w:rPr>
        <w:t xml:space="preserve">При снижении дозы химиотерапевтических препаратов и/или изменении дней введения (увеличение интервала между введениями) по сравнению с указанными в справочнике «Схемы лекарственной терапии» кодируется схема, указанная в </w:t>
      </w:r>
      <w:proofErr w:type="spellStart"/>
      <w:r w:rsidR="0039402D" w:rsidRPr="00E17831">
        <w:rPr>
          <w:rFonts w:eastAsiaTheme="minorHAnsi"/>
          <w:sz w:val="24"/>
          <w:szCs w:val="24"/>
          <w:lang w:eastAsia="en-US"/>
        </w:rPr>
        <w:t>группировщике</w:t>
      </w:r>
      <w:proofErr w:type="spellEnd"/>
      <w:r w:rsidR="0039402D" w:rsidRPr="00E17831">
        <w:rPr>
          <w:rFonts w:eastAsiaTheme="minorHAnsi"/>
          <w:sz w:val="24"/>
          <w:szCs w:val="24"/>
          <w:lang w:eastAsia="en-US"/>
        </w:rPr>
        <w:t xml:space="preserve">, при соблюдении следующих условий, отраженных в первичной медицинской документации: </w:t>
      </w:r>
    </w:p>
    <w:p w14:paraId="7DFB7407" w14:textId="77777777" w:rsidR="0039402D" w:rsidRPr="00E17831" w:rsidRDefault="0039402D" w:rsidP="0039402D">
      <w:pPr>
        <w:ind w:firstLine="720"/>
        <w:jc w:val="both"/>
        <w:rPr>
          <w:rFonts w:eastAsiaTheme="minorHAnsi"/>
          <w:sz w:val="24"/>
          <w:szCs w:val="24"/>
          <w:lang w:eastAsia="en-US"/>
        </w:rPr>
      </w:pPr>
      <w:r w:rsidRPr="00E17831">
        <w:rPr>
          <w:rFonts w:eastAsiaTheme="minorHAnsi"/>
          <w:sz w:val="24"/>
          <w:szCs w:val="24"/>
          <w:lang w:eastAsia="en-US"/>
        </w:rPr>
        <w:t>•</w:t>
      </w:r>
      <w:r w:rsidRPr="00E17831">
        <w:rPr>
          <w:rFonts w:eastAsiaTheme="minorHAnsi"/>
          <w:sz w:val="24"/>
          <w:szCs w:val="24"/>
          <w:lang w:eastAsia="en-US"/>
        </w:rPr>
        <w:tab/>
        <w:t>снижение дозы произведено в соответствии с инструкцией к химиотерапевтическому препарату в связи усилением токсических реакций или с тяжестью состояния пациента;</w:t>
      </w:r>
    </w:p>
    <w:p w14:paraId="329F1FF6" w14:textId="25F06745" w:rsidR="0039402D" w:rsidRPr="00E17831" w:rsidRDefault="0039402D" w:rsidP="0039402D">
      <w:pPr>
        <w:ind w:firstLine="720"/>
        <w:jc w:val="both"/>
        <w:rPr>
          <w:rFonts w:eastAsiaTheme="minorHAnsi"/>
          <w:sz w:val="24"/>
          <w:szCs w:val="24"/>
          <w:lang w:eastAsia="en-US"/>
        </w:rPr>
      </w:pPr>
      <w:r w:rsidRPr="00E17831">
        <w:rPr>
          <w:rFonts w:eastAsiaTheme="minorHAnsi"/>
          <w:sz w:val="24"/>
          <w:szCs w:val="24"/>
          <w:lang w:eastAsia="en-US"/>
        </w:rPr>
        <w:t>•</w:t>
      </w:r>
      <w:r w:rsidRPr="00E17831">
        <w:rPr>
          <w:rFonts w:eastAsiaTheme="minorHAnsi"/>
          <w:sz w:val="24"/>
          <w:szCs w:val="24"/>
          <w:lang w:eastAsia="en-US"/>
        </w:rPr>
        <w:tab/>
        <w:t>изменение дней введения (увеличение интервала между введениями) произведено в связи с медицинскими противопоказаниями к введению препаратов в день, указанный в описании схемы.</w:t>
      </w:r>
    </w:p>
    <w:p w14:paraId="5A7D299D" w14:textId="1D99FE1B" w:rsidR="0039402D" w:rsidRPr="00E17831" w:rsidRDefault="0039402D" w:rsidP="0039402D">
      <w:pPr>
        <w:ind w:firstLine="720"/>
        <w:jc w:val="both"/>
        <w:rPr>
          <w:rFonts w:eastAsiaTheme="minorHAnsi"/>
          <w:sz w:val="24"/>
          <w:szCs w:val="24"/>
          <w:lang w:eastAsia="en-US"/>
        </w:rPr>
      </w:pPr>
      <w:r w:rsidRPr="00E17831">
        <w:rPr>
          <w:rFonts w:eastAsiaTheme="minorHAnsi"/>
          <w:sz w:val="24"/>
          <w:szCs w:val="24"/>
          <w:lang w:eastAsia="en-US"/>
        </w:rPr>
        <w:lastRenderedPageBreak/>
        <w:t>При соблюдении вышеуказанных условий снижение дозы и/или увеличение интервала между введениями оплачивается по коду основной схемы лекарственной терапии.</w:t>
      </w:r>
    </w:p>
    <w:p w14:paraId="6950AF4E" w14:textId="64541169" w:rsidR="00181913" w:rsidRPr="00E17831" w:rsidRDefault="0039402D" w:rsidP="00181913">
      <w:pPr>
        <w:ind w:firstLine="720"/>
        <w:jc w:val="both"/>
        <w:rPr>
          <w:rFonts w:eastAsiaTheme="minorHAnsi"/>
          <w:sz w:val="24"/>
          <w:szCs w:val="24"/>
          <w:lang w:eastAsia="en-US"/>
        </w:rPr>
      </w:pPr>
      <w:r w:rsidRPr="00E17831">
        <w:rPr>
          <w:rFonts w:eastAsiaTheme="minorHAnsi"/>
          <w:sz w:val="24"/>
          <w:szCs w:val="24"/>
          <w:lang w:eastAsia="en-US"/>
        </w:rPr>
        <w:t xml:space="preserve">7.3.4. </w:t>
      </w:r>
      <w:r w:rsidR="00181913" w:rsidRPr="00E17831">
        <w:rPr>
          <w:rFonts w:eastAsiaTheme="minorHAnsi"/>
          <w:sz w:val="24"/>
          <w:szCs w:val="24"/>
          <w:lang w:eastAsia="en-US"/>
        </w:rPr>
        <w:t xml:space="preserve">Отнесение случаев к </w:t>
      </w:r>
      <w:r w:rsidR="00346BA9" w:rsidRPr="00E17831">
        <w:rPr>
          <w:rFonts w:eastAsiaTheme="minorHAnsi"/>
          <w:sz w:val="24"/>
          <w:szCs w:val="24"/>
          <w:lang w:eastAsia="en-US"/>
        </w:rPr>
        <w:t>КСГ</w:t>
      </w:r>
      <w:r w:rsidR="00181913" w:rsidRPr="00E17831">
        <w:rPr>
          <w:rFonts w:eastAsiaTheme="minorHAnsi"/>
          <w:sz w:val="24"/>
          <w:szCs w:val="24"/>
          <w:lang w:eastAsia="en-US"/>
        </w:rPr>
        <w:t xml:space="preserve"> st08.001-st08.003, охватывающим случаи лекарственного лечения злокачественных новообразований у детей, производится на основе комбинации соответствующего кода терапевтического диагноза класса «С», кодов Номенклатуры и возраста – менее 18 лет. Отнесение к указанным КСГ производится по коду Номенклатуры – A25.30.014 Назначение лекарственных препаратов при онкологическом заболевании у детей.</w:t>
      </w:r>
    </w:p>
    <w:p w14:paraId="57624064" w14:textId="12667D2F" w:rsidR="00181913" w:rsidRPr="00E17831" w:rsidRDefault="00181913" w:rsidP="00181913">
      <w:pPr>
        <w:ind w:firstLine="720"/>
        <w:jc w:val="both"/>
        <w:rPr>
          <w:rFonts w:eastAsiaTheme="minorHAnsi"/>
          <w:sz w:val="24"/>
          <w:szCs w:val="24"/>
          <w:lang w:eastAsia="en-US"/>
        </w:rPr>
      </w:pPr>
      <w:r w:rsidRPr="00E17831">
        <w:rPr>
          <w:rFonts w:eastAsiaTheme="minorHAnsi"/>
          <w:sz w:val="24"/>
          <w:szCs w:val="24"/>
          <w:lang w:eastAsia="en-US"/>
        </w:rPr>
        <w:t>7.3.5. При оплате случаев лекарственной терапии взрослых со злокачественными новообразованиями лимфоидной и кроветворной тканей применяются КСГ st19.090-st19.102, критериями отнесения к которым являются сочетания кода МКБ 10 (коды C81-C96, D45-D47), кода длительности госпитализации, а также, при наличии, кода МНН или АТХ группы применяемых лекарственных препаратов. Подробное о</w:t>
      </w:r>
      <w:r w:rsidRPr="00E17831">
        <w:rPr>
          <w:rFonts w:eastAsia="Calibri" w:cs="Calibri"/>
          <w:sz w:val="24"/>
          <w:szCs w:val="24"/>
          <w:lang w:eastAsia="en-US"/>
        </w:rPr>
        <w:t xml:space="preserve">писание группировки случаев </w:t>
      </w:r>
      <w:r w:rsidRPr="00E17831">
        <w:rPr>
          <w:rFonts w:eastAsiaTheme="minorHAnsi"/>
          <w:sz w:val="24"/>
          <w:szCs w:val="24"/>
          <w:lang w:eastAsia="en-US"/>
        </w:rPr>
        <w:t xml:space="preserve">лекарственной терапии взрослых со злокачественными новообразованиями лимфоидной и кроветворной тканей </w:t>
      </w:r>
      <w:r w:rsidRPr="00E17831">
        <w:rPr>
          <w:rFonts w:eastAsia="Calibri" w:cs="Calibri"/>
          <w:sz w:val="24"/>
          <w:szCs w:val="24"/>
          <w:lang w:eastAsia="en-US"/>
        </w:rPr>
        <w:t>приведено в Инструкции по группировке случаев.</w:t>
      </w:r>
    </w:p>
    <w:p w14:paraId="6F4D1C3C" w14:textId="62D6CC65" w:rsidR="00181913" w:rsidRPr="00E17831" w:rsidRDefault="00181913" w:rsidP="00181913">
      <w:pPr>
        <w:ind w:firstLine="720"/>
        <w:jc w:val="both"/>
        <w:rPr>
          <w:rFonts w:eastAsiaTheme="minorHAnsi"/>
          <w:sz w:val="24"/>
          <w:szCs w:val="24"/>
          <w:lang w:eastAsia="en-US"/>
        </w:rPr>
      </w:pPr>
      <w:r w:rsidRPr="00E17831">
        <w:rPr>
          <w:rFonts w:eastAsiaTheme="minorHAnsi"/>
          <w:sz w:val="24"/>
          <w:szCs w:val="24"/>
          <w:lang w:eastAsia="en-US"/>
        </w:rPr>
        <w:t>7.3.6. Учитывая, что при злокачественных новообразованиях лимфоидной и кроветворной тканей в ряде случаев длительность госпитализации может значительно превышать 30 дней, предполагается ежемесячная подача счетов на оплату, начиная с 30 дней с даты госпитализации. Для каждого случая, предъявляемого к оплате, отнесение к КСГ осуществляется на основании критериев за период, для которого формируется счет.</w:t>
      </w:r>
    </w:p>
    <w:p w14:paraId="7C4116D0" w14:textId="77777777" w:rsidR="00181913" w:rsidRPr="00E17831" w:rsidRDefault="00181913" w:rsidP="00181913">
      <w:pPr>
        <w:ind w:firstLine="720"/>
        <w:jc w:val="both"/>
        <w:rPr>
          <w:rFonts w:eastAsiaTheme="minorHAnsi"/>
          <w:sz w:val="24"/>
          <w:szCs w:val="24"/>
          <w:lang w:eastAsia="en-US"/>
        </w:rPr>
      </w:pPr>
      <w:r w:rsidRPr="00E17831">
        <w:rPr>
          <w:rFonts w:eastAsiaTheme="minorHAnsi"/>
          <w:sz w:val="24"/>
          <w:szCs w:val="24"/>
          <w:lang w:eastAsia="en-US"/>
        </w:rPr>
        <w:t>Если между последовательными госпитализациями перерыв составляет 1 день и более, то к оплате подаются 2 случая. При этом не допускается предъявление к оплате нескольких случаев в течение 30 дней, если перерыв между госпитализациями составлял менее 1 дня (дата начала следующей госпитализации следовала сразу за датой выписки после предыдущей госпитализации). Также не допускается сочетание в рамках одного случая госпитализации и/или одного периода лечения оплаты по КСГ и по нормативу финансовых затрат на случай оказания высокотехнологичной медицинской помощи.</w:t>
      </w:r>
    </w:p>
    <w:p w14:paraId="681534DA" w14:textId="1697B841" w:rsidR="00181913" w:rsidRPr="00E17831" w:rsidRDefault="00181913" w:rsidP="00181913">
      <w:pPr>
        <w:ind w:firstLine="720"/>
        <w:jc w:val="both"/>
        <w:rPr>
          <w:rFonts w:eastAsiaTheme="minorHAnsi"/>
          <w:sz w:val="24"/>
          <w:szCs w:val="24"/>
          <w:lang w:eastAsia="en-US"/>
        </w:rPr>
      </w:pPr>
      <w:r w:rsidRPr="00E17831">
        <w:rPr>
          <w:rFonts w:eastAsiaTheme="minorHAnsi"/>
          <w:sz w:val="24"/>
          <w:szCs w:val="24"/>
          <w:lang w:eastAsia="en-US"/>
        </w:rPr>
        <w:t xml:space="preserve">7.3.7. Для случаев лечения лучевых повреждений в условиях </w:t>
      </w:r>
      <w:r w:rsidR="00B93134" w:rsidRPr="00E17831">
        <w:rPr>
          <w:rFonts w:eastAsiaTheme="minorHAnsi"/>
          <w:sz w:val="24"/>
          <w:szCs w:val="24"/>
          <w:lang w:eastAsia="en-US"/>
        </w:rPr>
        <w:t>круглосуточн</w:t>
      </w:r>
      <w:r w:rsidRPr="00E17831">
        <w:rPr>
          <w:rFonts w:eastAsiaTheme="minorHAnsi"/>
          <w:sz w:val="24"/>
          <w:szCs w:val="24"/>
          <w:lang w:eastAsia="en-US"/>
        </w:rPr>
        <w:t>ого стационара применяется КСГ st19.103 «Лучевые повреждения», которая формируется на основании сочетания кода МКБ 10, соответствующего лучевым повреждениям, дополнительного кода C., а также иного классификационного критерия «</w:t>
      </w:r>
      <w:proofErr w:type="spellStart"/>
      <w:r w:rsidRPr="00E17831">
        <w:rPr>
          <w:rFonts w:eastAsiaTheme="minorHAnsi"/>
          <w:sz w:val="24"/>
          <w:szCs w:val="24"/>
          <w:lang w:eastAsia="en-US"/>
        </w:rPr>
        <w:t>olt</w:t>
      </w:r>
      <w:proofErr w:type="spellEnd"/>
      <w:r w:rsidRPr="00E17831">
        <w:rPr>
          <w:rFonts w:eastAsiaTheme="minorHAnsi"/>
          <w:sz w:val="24"/>
          <w:szCs w:val="24"/>
          <w:lang w:eastAsia="en-US"/>
        </w:rPr>
        <w:t>», отражающего состояние после перенесенной лучевой терапии.</w:t>
      </w:r>
    </w:p>
    <w:p w14:paraId="37FB6333" w14:textId="5FAFDE7C" w:rsidR="00267D2F" w:rsidRPr="00E17831" w:rsidRDefault="00181913" w:rsidP="00467909">
      <w:pPr>
        <w:ind w:firstLine="720"/>
        <w:jc w:val="both"/>
        <w:rPr>
          <w:rFonts w:eastAsiaTheme="minorHAnsi"/>
          <w:sz w:val="24"/>
          <w:szCs w:val="24"/>
          <w:lang w:eastAsia="en-US"/>
        </w:rPr>
      </w:pPr>
      <w:r w:rsidRPr="00E17831">
        <w:rPr>
          <w:rFonts w:eastAsiaTheme="minorHAnsi"/>
          <w:sz w:val="24"/>
          <w:szCs w:val="24"/>
          <w:lang w:eastAsia="en-US"/>
        </w:rPr>
        <w:t xml:space="preserve">7.3.8. </w:t>
      </w:r>
      <w:r w:rsidR="00267D2F" w:rsidRPr="00E17831">
        <w:rPr>
          <w:rFonts w:eastAsiaTheme="minorHAnsi"/>
          <w:sz w:val="24"/>
          <w:szCs w:val="24"/>
          <w:lang w:eastAsia="en-US"/>
        </w:rPr>
        <w:t xml:space="preserve">В случае если злокачественное новообразование выявлено в результате госпитализации с целью оперативного лечения по поводу неонкологического заболевания (доброкачественное новообразование, кишечная непроходимость и др.) отнесение к КСГ и оплата осуществляются в соответствии с классификационными критериями по коду медицинской услуги без учета кода диагноза злокачественного новообразования. </w:t>
      </w:r>
    </w:p>
    <w:p w14:paraId="4D830FBC" w14:textId="3ECB81E1" w:rsidR="00467909" w:rsidRPr="00E17831" w:rsidRDefault="00267D2F" w:rsidP="00467909">
      <w:pPr>
        <w:ind w:firstLine="720"/>
        <w:jc w:val="both"/>
        <w:rPr>
          <w:rFonts w:eastAsiaTheme="minorHAnsi"/>
          <w:sz w:val="24"/>
          <w:szCs w:val="24"/>
          <w:lang w:eastAsia="en-US"/>
        </w:rPr>
      </w:pPr>
      <w:r w:rsidRPr="00E17831">
        <w:rPr>
          <w:rFonts w:eastAsiaTheme="minorHAnsi"/>
          <w:sz w:val="24"/>
          <w:szCs w:val="24"/>
          <w:lang w:eastAsia="en-US"/>
        </w:rPr>
        <w:t>7.3.</w:t>
      </w:r>
      <w:r w:rsidR="00181913" w:rsidRPr="00E17831">
        <w:rPr>
          <w:rFonts w:eastAsiaTheme="minorHAnsi"/>
          <w:sz w:val="24"/>
          <w:szCs w:val="24"/>
          <w:lang w:eastAsia="en-US"/>
        </w:rPr>
        <w:t>9</w:t>
      </w:r>
      <w:r w:rsidR="003162CB" w:rsidRPr="00E17831">
        <w:rPr>
          <w:rFonts w:eastAsiaTheme="minorHAnsi"/>
          <w:sz w:val="24"/>
          <w:szCs w:val="24"/>
          <w:lang w:eastAsia="en-US"/>
        </w:rPr>
        <w:t>.</w:t>
      </w:r>
      <w:r w:rsidRPr="00E17831">
        <w:rPr>
          <w:rFonts w:eastAsiaTheme="minorHAnsi"/>
          <w:sz w:val="24"/>
          <w:szCs w:val="24"/>
          <w:lang w:eastAsia="en-US"/>
        </w:rPr>
        <w:t xml:space="preserve"> </w:t>
      </w:r>
      <w:r w:rsidR="00467909" w:rsidRPr="00E17831">
        <w:rPr>
          <w:rFonts w:eastAsiaTheme="minorHAnsi"/>
          <w:sz w:val="24"/>
          <w:szCs w:val="24"/>
          <w:lang w:eastAsia="en-US"/>
        </w:rPr>
        <w:t xml:space="preserve">Отнесение к КСГ st36.012 «Злокачественное новообразование без специального противоопухолевого лечения» производится, если диагноз относится к классу С, при этом больному не оказывалось услуг, являющихся классификационным критерием (химиотерапии, лучевой терапии, </w:t>
      </w:r>
      <w:r w:rsidR="005621A8" w:rsidRPr="00E17831">
        <w:rPr>
          <w:rFonts w:eastAsiaTheme="minorHAnsi"/>
          <w:sz w:val="24"/>
          <w:szCs w:val="24"/>
          <w:lang w:eastAsia="en-US"/>
        </w:rPr>
        <w:t>хирургического вмешательства</w:t>
      </w:r>
      <w:r w:rsidR="00467909" w:rsidRPr="00E17831">
        <w:rPr>
          <w:rFonts w:eastAsiaTheme="minorHAnsi"/>
          <w:sz w:val="24"/>
          <w:szCs w:val="24"/>
          <w:lang w:eastAsia="en-US"/>
        </w:rPr>
        <w:t>). Данная группа может применяться в случае необходимости проведения поддерживающей терапии и симптоматического лечения.</w:t>
      </w:r>
    </w:p>
    <w:bookmarkEnd w:id="8"/>
    <w:p w14:paraId="37FF892C" w14:textId="52E8106D" w:rsidR="001D1422" w:rsidRPr="00E17831" w:rsidRDefault="00566576" w:rsidP="001D1422">
      <w:pPr>
        <w:ind w:firstLine="720"/>
        <w:jc w:val="both"/>
        <w:rPr>
          <w:rFonts w:eastAsia="Calibri" w:cs="Calibri"/>
          <w:sz w:val="24"/>
          <w:szCs w:val="24"/>
          <w:lang w:eastAsia="en-US"/>
        </w:rPr>
      </w:pPr>
      <w:r w:rsidRPr="00E17831">
        <w:rPr>
          <w:rFonts w:eastAsiaTheme="minorHAnsi"/>
          <w:sz w:val="24"/>
          <w:szCs w:val="24"/>
          <w:lang w:eastAsia="en-US"/>
        </w:rPr>
        <w:t>7.3.</w:t>
      </w:r>
      <w:r w:rsidR="00181913" w:rsidRPr="00E17831">
        <w:rPr>
          <w:rFonts w:eastAsiaTheme="minorHAnsi"/>
          <w:sz w:val="24"/>
          <w:szCs w:val="24"/>
          <w:lang w:eastAsia="en-US"/>
        </w:rPr>
        <w:t>10</w:t>
      </w:r>
      <w:r w:rsidRPr="00E17831">
        <w:rPr>
          <w:rFonts w:eastAsiaTheme="minorHAnsi"/>
          <w:sz w:val="24"/>
          <w:szCs w:val="24"/>
          <w:lang w:eastAsia="en-US"/>
        </w:rPr>
        <w:t xml:space="preserve">. </w:t>
      </w:r>
      <w:r w:rsidR="008B606C" w:rsidRPr="00E17831">
        <w:rPr>
          <w:rFonts w:eastAsia="Calibri" w:cs="Calibri"/>
          <w:sz w:val="24"/>
          <w:szCs w:val="24"/>
          <w:lang w:eastAsia="en-US"/>
        </w:rPr>
        <w:t xml:space="preserve">КСГ </w:t>
      </w:r>
      <w:r w:rsidR="00540737" w:rsidRPr="00E17831">
        <w:rPr>
          <w:rFonts w:eastAsia="Calibri" w:cs="Calibri"/>
          <w:sz w:val="24"/>
          <w:szCs w:val="24"/>
          <w:lang w:eastAsia="en-US"/>
        </w:rPr>
        <w:t>st19.037 «</w:t>
      </w:r>
      <w:r w:rsidR="008B606C" w:rsidRPr="00E17831">
        <w:rPr>
          <w:rFonts w:eastAsia="Calibri" w:cs="Calibri"/>
          <w:sz w:val="24"/>
          <w:szCs w:val="24"/>
          <w:lang w:eastAsia="en-US"/>
        </w:rPr>
        <w:t xml:space="preserve">Фебрильная </w:t>
      </w:r>
      <w:proofErr w:type="spellStart"/>
      <w:r w:rsidR="008B606C" w:rsidRPr="00E17831">
        <w:rPr>
          <w:rFonts w:eastAsia="Calibri" w:cs="Calibri"/>
          <w:sz w:val="24"/>
          <w:szCs w:val="24"/>
          <w:lang w:eastAsia="en-US"/>
        </w:rPr>
        <w:t>нейтропения</w:t>
      </w:r>
      <w:proofErr w:type="spellEnd"/>
      <w:r w:rsidR="008B606C" w:rsidRPr="00E17831">
        <w:rPr>
          <w:rFonts w:eastAsia="Calibri" w:cs="Calibri"/>
          <w:sz w:val="24"/>
          <w:szCs w:val="24"/>
          <w:lang w:eastAsia="en-US"/>
        </w:rPr>
        <w:t>, агранулоцитоз вследствие проведения лекарственной терапии злокачественных новообразований (кроме лимфоидной и кроветворной тканей)</w:t>
      </w:r>
      <w:r w:rsidR="00540737" w:rsidRPr="00E17831">
        <w:rPr>
          <w:rFonts w:eastAsia="Calibri" w:cs="Calibri"/>
          <w:sz w:val="24"/>
          <w:szCs w:val="24"/>
          <w:lang w:eastAsia="en-US"/>
        </w:rPr>
        <w:t>»</w:t>
      </w:r>
      <w:r w:rsidR="008B606C" w:rsidRPr="00E17831">
        <w:rPr>
          <w:rFonts w:eastAsia="Calibri" w:cs="Calibri"/>
          <w:sz w:val="24"/>
          <w:szCs w:val="24"/>
          <w:lang w:eastAsia="en-US"/>
        </w:rPr>
        <w:t xml:space="preserve"> </w:t>
      </w:r>
      <w:r w:rsidR="00540737" w:rsidRPr="00E17831">
        <w:rPr>
          <w:rFonts w:eastAsia="Calibri" w:cs="Calibri"/>
          <w:sz w:val="24"/>
          <w:szCs w:val="24"/>
          <w:lang w:eastAsia="en-US"/>
        </w:rPr>
        <w:t xml:space="preserve">применяется </w:t>
      </w:r>
      <w:r w:rsidR="008B606C" w:rsidRPr="00E17831">
        <w:rPr>
          <w:rFonts w:eastAsia="Calibri" w:cs="Calibri"/>
          <w:sz w:val="24"/>
          <w:szCs w:val="24"/>
          <w:lang w:eastAsia="en-US"/>
        </w:rPr>
        <w:t xml:space="preserve">в случаях, когда фебрильная </w:t>
      </w:r>
      <w:proofErr w:type="spellStart"/>
      <w:r w:rsidR="008B606C" w:rsidRPr="00E17831">
        <w:rPr>
          <w:rFonts w:eastAsia="Calibri" w:cs="Calibri"/>
          <w:sz w:val="24"/>
          <w:szCs w:val="24"/>
          <w:lang w:eastAsia="en-US"/>
        </w:rPr>
        <w:t>нейтропения</w:t>
      </w:r>
      <w:proofErr w:type="spellEnd"/>
      <w:r w:rsidR="008B606C" w:rsidRPr="00E17831">
        <w:rPr>
          <w:rFonts w:eastAsia="Calibri" w:cs="Calibri"/>
          <w:sz w:val="24"/>
          <w:szCs w:val="24"/>
          <w:lang w:eastAsia="en-US"/>
        </w:rPr>
        <w:t xml:space="preserve">, агранулоцитоз </w:t>
      </w:r>
      <w:r w:rsidR="00540737" w:rsidRPr="00E17831">
        <w:rPr>
          <w:rFonts w:eastAsia="Calibri" w:cs="Calibri"/>
          <w:sz w:val="24"/>
          <w:szCs w:val="24"/>
          <w:lang w:eastAsia="en-US"/>
        </w:rPr>
        <w:t xml:space="preserve">является </w:t>
      </w:r>
      <w:r w:rsidR="008B606C" w:rsidRPr="00E17831">
        <w:rPr>
          <w:rFonts w:eastAsia="Calibri" w:cs="Calibri"/>
          <w:sz w:val="24"/>
          <w:szCs w:val="24"/>
          <w:lang w:eastAsia="en-US"/>
        </w:rPr>
        <w:t xml:space="preserve">основным поводом для госпитализации. В случаях, когда фебрильная </w:t>
      </w:r>
      <w:proofErr w:type="spellStart"/>
      <w:r w:rsidR="008B606C" w:rsidRPr="00E17831">
        <w:rPr>
          <w:rFonts w:eastAsia="Calibri" w:cs="Calibri"/>
          <w:sz w:val="24"/>
          <w:szCs w:val="24"/>
          <w:lang w:eastAsia="en-US"/>
        </w:rPr>
        <w:t>нейтропения</w:t>
      </w:r>
      <w:proofErr w:type="spellEnd"/>
      <w:r w:rsidR="008B606C" w:rsidRPr="00E17831">
        <w:rPr>
          <w:rFonts w:eastAsia="Calibri" w:cs="Calibri"/>
          <w:sz w:val="24"/>
          <w:szCs w:val="24"/>
          <w:lang w:eastAsia="en-US"/>
        </w:rPr>
        <w:t xml:space="preserve">, агранулоцитоз развивается у больного, госпитализированного с целью проведения специального противоопухолевого лечения, оплата производится по КСГ с наибольшим </w:t>
      </w:r>
      <w:r w:rsidR="00540737" w:rsidRPr="00E17831">
        <w:rPr>
          <w:rFonts w:eastAsia="Calibri" w:cs="Calibri"/>
          <w:sz w:val="24"/>
          <w:szCs w:val="24"/>
          <w:lang w:eastAsia="en-US"/>
        </w:rPr>
        <w:t>размером оплаты</w:t>
      </w:r>
      <w:r w:rsidR="008B606C" w:rsidRPr="00E17831">
        <w:rPr>
          <w:rFonts w:eastAsia="Calibri" w:cs="Calibri"/>
          <w:sz w:val="24"/>
          <w:szCs w:val="24"/>
          <w:lang w:eastAsia="en-US"/>
        </w:rPr>
        <w:t xml:space="preserve">. </w:t>
      </w:r>
    </w:p>
    <w:p w14:paraId="613E29B6" w14:textId="25BEDCF9" w:rsidR="007E6E17" w:rsidRPr="00E17831" w:rsidRDefault="007E6E17" w:rsidP="001D1422">
      <w:pPr>
        <w:ind w:firstLine="720"/>
        <w:jc w:val="both"/>
        <w:rPr>
          <w:rFonts w:eastAsia="Calibri" w:cs="Calibri"/>
          <w:sz w:val="24"/>
          <w:szCs w:val="24"/>
          <w:lang w:eastAsia="en-US"/>
        </w:rPr>
      </w:pPr>
      <w:r w:rsidRPr="00E17831">
        <w:rPr>
          <w:rFonts w:eastAsia="Calibri" w:cs="Calibri"/>
          <w:sz w:val="24"/>
          <w:szCs w:val="24"/>
          <w:lang w:eastAsia="en-US"/>
        </w:rPr>
        <w:t>7.3.</w:t>
      </w:r>
      <w:r w:rsidR="00181913" w:rsidRPr="00E17831">
        <w:rPr>
          <w:rFonts w:eastAsia="Calibri" w:cs="Calibri"/>
          <w:sz w:val="24"/>
          <w:szCs w:val="24"/>
          <w:lang w:eastAsia="en-US"/>
        </w:rPr>
        <w:t>11</w:t>
      </w:r>
      <w:r w:rsidRPr="00E17831">
        <w:rPr>
          <w:rFonts w:eastAsia="Calibri" w:cs="Calibri"/>
          <w:sz w:val="24"/>
          <w:szCs w:val="24"/>
          <w:lang w:eastAsia="en-US"/>
        </w:rPr>
        <w:t>. Применение услуги А07.23.001 «Дистанционная лучевая терапия при поражении центральной нервной системы и головного мозга» на установке стереотаксической радиохирургии «Гамма-нож» с учётом, что один сеанс на установке «Гамма-</w:t>
      </w:r>
      <w:r w:rsidR="00A40D90" w:rsidRPr="00E17831">
        <w:rPr>
          <w:rFonts w:eastAsia="Calibri" w:cs="Calibri"/>
          <w:sz w:val="24"/>
          <w:szCs w:val="24"/>
          <w:lang w:eastAsia="en-US"/>
        </w:rPr>
        <w:t>нож» соответствует</w:t>
      </w:r>
      <w:r w:rsidRPr="00E17831">
        <w:rPr>
          <w:rFonts w:eastAsia="Calibri" w:cs="Calibri"/>
          <w:sz w:val="24"/>
          <w:szCs w:val="24"/>
          <w:lang w:eastAsia="en-US"/>
        </w:rPr>
        <w:t xml:space="preserve"> семи фракциям дистанционной гамма-терапии».</w:t>
      </w:r>
    </w:p>
    <w:p w14:paraId="28D304F5" w14:textId="49F7F546" w:rsidR="00547910" w:rsidRPr="00E17831" w:rsidRDefault="00566576" w:rsidP="00547910">
      <w:pPr>
        <w:ind w:firstLine="709"/>
        <w:jc w:val="both"/>
        <w:rPr>
          <w:sz w:val="24"/>
        </w:rPr>
      </w:pPr>
      <w:r w:rsidRPr="00E17831">
        <w:rPr>
          <w:sz w:val="24"/>
        </w:rPr>
        <w:lastRenderedPageBreak/>
        <w:t xml:space="preserve">7.4. </w:t>
      </w:r>
      <w:r w:rsidR="00547910" w:rsidRPr="00E17831">
        <w:rPr>
          <w:sz w:val="24"/>
        </w:rPr>
        <w:t xml:space="preserve">Для КСГ </w:t>
      </w:r>
      <w:r w:rsidR="00B210A5" w:rsidRPr="00E17831">
        <w:rPr>
          <w:sz w:val="24"/>
        </w:rPr>
        <w:t>st37.001-st37.01</w:t>
      </w:r>
      <w:r w:rsidR="00BA6964" w:rsidRPr="00E17831">
        <w:rPr>
          <w:sz w:val="24"/>
        </w:rPr>
        <w:t xml:space="preserve">3, </w:t>
      </w:r>
      <w:r w:rsidR="00BA6964" w:rsidRPr="00E17831">
        <w:rPr>
          <w:color w:val="000000"/>
          <w:sz w:val="24"/>
          <w:szCs w:val="24"/>
        </w:rPr>
        <w:t>st37.021-st37.023</w:t>
      </w:r>
      <w:r w:rsidR="00547910" w:rsidRPr="00E17831">
        <w:rPr>
          <w:sz w:val="24"/>
        </w:rPr>
        <w:t xml:space="preserve"> критерием для определения индивидуальной маршрутизации пациента служит оценка состояния по Шкале Реабилитационной Маршрутизации (ШРМ). Медицинскую реабилитацию в условиях круглосуточного стационара пациент получает при оценке 4-5-6 по ШРМ. </w:t>
      </w:r>
      <w:r w:rsidR="00547910" w:rsidRPr="00E17831">
        <w:rPr>
          <w:b/>
          <w:sz w:val="24"/>
        </w:rPr>
        <w:t xml:space="preserve">При оценке 3 по ШРМ медицинская реабилитация оказывается пациенту </w:t>
      </w:r>
      <w:r w:rsidR="009F0878" w:rsidRPr="00E17831">
        <w:rPr>
          <w:b/>
          <w:sz w:val="24"/>
        </w:rPr>
        <w:t xml:space="preserve">в условиях круглосуточного стационара </w:t>
      </w:r>
      <w:r w:rsidR="00547910" w:rsidRPr="00E17831">
        <w:rPr>
          <w:b/>
          <w:sz w:val="24"/>
        </w:rPr>
        <w:t>в соответствии с установленной маршрутизацией.</w:t>
      </w:r>
      <w:r w:rsidR="00547910" w:rsidRPr="00E17831">
        <w:rPr>
          <w:sz w:val="24"/>
        </w:rPr>
        <w:t xml:space="preserve"> Состояние пациента по ШРМ оценивается при поступлении в круглосуточный стационар</w:t>
      </w:r>
      <w:r w:rsidR="002E56CF" w:rsidRPr="00E17831">
        <w:rPr>
          <w:sz w:val="24"/>
        </w:rPr>
        <w:t xml:space="preserve"> </w:t>
      </w:r>
      <w:bookmarkStart w:id="9" w:name="_Hlk533015866"/>
      <w:r w:rsidR="002E56CF" w:rsidRPr="00E17831">
        <w:rPr>
          <w:sz w:val="24"/>
        </w:rPr>
        <w:t>по максимально выраженному признаку</w:t>
      </w:r>
      <w:bookmarkEnd w:id="9"/>
      <w:r w:rsidR="00547910" w:rsidRPr="00E17831">
        <w:rPr>
          <w:sz w:val="24"/>
        </w:rPr>
        <w:t xml:space="preserve">, применима как для взрослых, так и детей. </w:t>
      </w:r>
      <w:r w:rsidR="009E3B7B" w:rsidRPr="00E17831">
        <w:rPr>
          <w:sz w:val="24"/>
        </w:rPr>
        <w:t xml:space="preserve">Шкала реабилитационной маршрутизации (ШРМ) представлена в порядке организации медицинской реабилитации взрослых, утвержденном приказом Минздрава России от 31.07.2020 № 788н. </w:t>
      </w:r>
    </w:p>
    <w:p w14:paraId="4271FCAD" w14:textId="77777777" w:rsidR="00F33ABD" w:rsidRPr="00E17831" w:rsidRDefault="00566576" w:rsidP="00547910">
      <w:pPr>
        <w:ind w:firstLine="709"/>
        <w:jc w:val="both"/>
        <w:rPr>
          <w:rFonts w:eastAsiaTheme="minorHAnsi"/>
          <w:sz w:val="24"/>
          <w:szCs w:val="24"/>
          <w:lang w:eastAsia="en-US"/>
        </w:rPr>
      </w:pPr>
      <w:r w:rsidRPr="00E17831">
        <w:rPr>
          <w:rFonts w:eastAsiaTheme="minorHAnsi"/>
          <w:sz w:val="24"/>
          <w:szCs w:val="24"/>
          <w:lang w:eastAsia="en-US"/>
        </w:rPr>
        <w:t xml:space="preserve">7.4.1. </w:t>
      </w:r>
      <w:r w:rsidR="00F33ABD" w:rsidRPr="00E17831">
        <w:rPr>
          <w:rFonts w:eastAsiaTheme="minorHAnsi"/>
          <w:sz w:val="24"/>
          <w:szCs w:val="24"/>
          <w:lang w:eastAsia="en-US"/>
        </w:rPr>
        <w:t xml:space="preserve">Критерием для определения индивидуальной маршрутизации реабилитации детей, перенесших заболевания перинатального периода, с нарушениями слуха без замены речевого процессора системы кохлеарной имплантации, с онкологическими, гематологическими и иммунологическими заболеваниями в тяжелых формах продолжительного течения, с поражениями центральной нервной системы, после хирургической коррекции врожденных пороков развития органов и систем, служит оценка степени тяжести заболевания. При средней и </w:t>
      </w:r>
      <w:r w:rsidR="00CE6D47" w:rsidRPr="00E17831">
        <w:rPr>
          <w:rFonts w:eastAsiaTheme="minorHAnsi"/>
          <w:sz w:val="24"/>
          <w:szCs w:val="24"/>
          <w:lang w:eastAsia="en-US"/>
        </w:rPr>
        <w:t>тяжело</w:t>
      </w:r>
      <w:r w:rsidR="00F33ABD" w:rsidRPr="00E17831">
        <w:rPr>
          <w:rFonts w:eastAsiaTheme="minorHAnsi"/>
          <w:sz w:val="24"/>
          <w:szCs w:val="24"/>
          <w:lang w:eastAsia="en-US"/>
        </w:rPr>
        <w:t xml:space="preserve">й степени тяжести указанных заболеваний ребенок получает медицинскую реабилитацию в условиях </w:t>
      </w:r>
      <w:r w:rsidR="00CE6D47" w:rsidRPr="00E17831">
        <w:rPr>
          <w:rFonts w:eastAsiaTheme="minorHAnsi"/>
          <w:sz w:val="24"/>
          <w:szCs w:val="24"/>
          <w:lang w:eastAsia="en-US"/>
        </w:rPr>
        <w:t xml:space="preserve">круглосуточного </w:t>
      </w:r>
      <w:r w:rsidR="00F33ABD" w:rsidRPr="00E17831">
        <w:rPr>
          <w:rFonts w:eastAsiaTheme="minorHAnsi"/>
          <w:sz w:val="24"/>
          <w:szCs w:val="24"/>
          <w:lang w:eastAsia="en-US"/>
        </w:rPr>
        <w:t>стационара.</w:t>
      </w:r>
    </w:p>
    <w:p w14:paraId="29F7523D" w14:textId="77777777" w:rsidR="00836063" w:rsidRPr="00E17831" w:rsidRDefault="00566576" w:rsidP="00836063">
      <w:pPr>
        <w:ind w:firstLine="709"/>
        <w:jc w:val="both"/>
        <w:rPr>
          <w:rFonts w:eastAsiaTheme="minorHAnsi"/>
          <w:sz w:val="24"/>
          <w:szCs w:val="24"/>
          <w:lang w:eastAsia="en-US"/>
        </w:rPr>
      </w:pPr>
      <w:r w:rsidRPr="00E17831">
        <w:rPr>
          <w:rFonts w:eastAsiaTheme="minorHAnsi"/>
          <w:sz w:val="24"/>
          <w:szCs w:val="24"/>
          <w:lang w:eastAsia="en-US"/>
        </w:rPr>
        <w:t xml:space="preserve">7.4.2. </w:t>
      </w:r>
      <w:r w:rsidR="00836063" w:rsidRPr="00E17831">
        <w:rPr>
          <w:rFonts w:eastAsiaTheme="minorHAnsi"/>
          <w:sz w:val="24"/>
          <w:szCs w:val="24"/>
          <w:lang w:eastAsia="en-US"/>
        </w:rPr>
        <w:t>Отнесение к КСГ «Медицинская реабилитация детей с нарушениями слуха без замены речевого процессора системы кохлеарной имплантации» (КСГ st37.015) осуществляется по коду медицинской услуги B05.028.001 «Услуги по медицинской реабилитации пациента с заболеваниями органа слуха» или B05.046.001 «</w:t>
      </w:r>
      <w:proofErr w:type="spellStart"/>
      <w:r w:rsidR="00836063" w:rsidRPr="00E17831">
        <w:rPr>
          <w:rFonts w:eastAsiaTheme="minorHAnsi"/>
          <w:sz w:val="24"/>
          <w:szCs w:val="24"/>
          <w:lang w:eastAsia="en-US"/>
        </w:rPr>
        <w:t>Слухо</w:t>
      </w:r>
      <w:proofErr w:type="spellEnd"/>
      <w:r w:rsidR="00836063" w:rsidRPr="00E17831">
        <w:rPr>
          <w:rFonts w:eastAsiaTheme="minorHAnsi"/>
          <w:sz w:val="24"/>
          <w:szCs w:val="24"/>
          <w:lang w:eastAsia="en-US"/>
        </w:rPr>
        <w:t>-речевая реабилитация глухих детей с кохлеарным имплантом» в сочетании с двумя классификационными критериями: возраст до 18 лет (код 5) и код классификационного критерия «</w:t>
      </w:r>
      <w:proofErr w:type="spellStart"/>
      <w:r w:rsidR="00836063" w:rsidRPr="00E17831">
        <w:rPr>
          <w:rFonts w:eastAsiaTheme="minorHAnsi"/>
          <w:sz w:val="24"/>
          <w:szCs w:val="24"/>
          <w:lang w:eastAsia="en-US"/>
        </w:rPr>
        <w:t>rbs</w:t>
      </w:r>
      <w:proofErr w:type="spellEnd"/>
      <w:r w:rsidR="00836063" w:rsidRPr="00E17831">
        <w:rPr>
          <w:rFonts w:eastAsiaTheme="minorHAnsi"/>
          <w:sz w:val="24"/>
          <w:szCs w:val="24"/>
          <w:lang w:eastAsia="en-US"/>
        </w:rPr>
        <w:t>».</w:t>
      </w:r>
    </w:p>
    <w:p w14:paraId="101ABC63" w14:textId="3A2177D1" w:rsidR="00836063" w:rsidRPr="00E17831" w:rsidRDefault="00566576" w:rsidP="00836063">
      <w:pPr>
        <w:ind w:firstLine="709"/>
        <w:jc w:val="both"/>
        <w:rPr>
          <w:rFonts w:eastAsiaTheme="minorHAnsi"/>
          <w:sz w:val="24"/>
          <w:szCs w:val="24"/>
          <w:lang w:eastAsia="en-US"/>
        </w:rPr>
      </w:pPr>
      <w:r w:rsidRPr="00E17831">
        <w:rPr>
          <w:rFonts w:eastAsiaTheme="minorHAnsi"/>
          <w:sz w:val="24"/>
          <w:szCs w:val="24"/>
          <w:lang w:eastAsia="en-US"/>
        </w:rPr>
        <w:t xml:space="preserve">7.4.3. </w:t>
      </w:r>
      <w:r w:rsidR="00836063" w:rsidRPr="00E17831">
        <w:rPr>
          <w:rFonts w:eastAsiaTheme="minorHAnsi"/>
          <w:sz w:val="24"/>
          <w:szCs w:val="24"/>
          <w:lang w:eastAsia="en-US"/>
        </w:rPr>
        <w:t>Классификационный критерий «</w:t>
      </w:r>
      <w:proofErr w:type="spellStart"/>
      <w:r w:rsidR="00836063" w:rsidRPr="00E17831">
        <w:rPr>
          <w:rFonts w:eastAsiaTheme="minorHAnsi"/>
          <w:sz w:val="24"/>
          <w:szCs w:val="24"/>
          <w:lang w:eastAsia="en-US"/>
        </w:rPr>
        <w:t>rbs</w:t>
      </w:r>
      <w:proofErr w:type="spellEnd"/>
      <w:r w:rsidR="00836063" w:rsidRPr="00E17831">
        <w:rPr>
          <w:rFonts w:eastAsiaTheme="minorHAnsi"/>
          <w:sz w:val="24"/>
          <w:szCs w:val="24"/>
          <w:lang w:eastAsia="en-US"/>
        </w:rPr>
        <w:t>» означает обязательное сочетание 2-х медицинских услуг: B05.069.005 «Разработка индивидуальной программы дефектологической реабилитации», B05.069.006 «Разработка индивидуальной программы логопедической реабилитации».</w:t>
      </w:r>
    </w:p>
    <w:p w14:paraId="2B519806" w14:textId="00BF0115" w:rsidR="009E3B7B" w:rsidRPr="00E17831" w:rsidRDefault="009E3B7B" w:rsidP="009E3B7B">
      <w:pPr>
        <w:ind w:firstLine="567"/>
        <w:jc w:val="both"/>
        <w:rPr>
          <w:rFonts w:eastAsiaTheme="minorHAnsi"/>
          <w:sz w:val="24"/>
          <w:szCs w:val="24"/>
          <w:lang w:eastAsia="en-US"/>
        </w:rPr>
      </w:pPr>
      <w:r w:rsidRPr="00E17831">
        <w:rPr>
          <w:rFonts w:eastAsiaTheme="minorHAnsi"/>
          <w:sz w:val="24"/>
          <w:szCs w:val="24"/>
          <w:lang w:eastAsia="en-US"/>
        </w:rPr>
        <w:t xml:space="preserve">7.4.4. КСГ st37.019 «Медицинская реабилитация после </w:t>
      </w:r>
      <w:proofErr w:type="spellStart"/>
      <w:r w:rsidRPr="00E17831">
        <w:rPr>
          <w:rFonts w:eastAsiaTheme="minorHAnsi"/>
          <w:sz w:val="24"/>
          <w:szCs w:val="24"/>
          <w:lang w:eastAsia="en-US"/>
        </w:rPr>
        <w:t>онкоортопедических</w:t>
      </w:r>
      <w:proofErr w:type="spellEnd"/>
      <w:r w:rsidRPr="00E17831">
        <w:rPr>
          <w:rFonts w:eastAsiaTheme="minorHAnsi"/>
          <w:sz w:val="24"/>
          <w:szCs w:val="24"/>
          <w:lang w:eastAsia="en-US"/>
        </w:rPr>
        <w:t xml:space="preserve"> операций» и st37.020 «Медицинская реабилитация по поводу </w:t>
      </w:r>
      <w:proofErr w:type="spellStart"/>
      <w:r w:rsidRPr="00E17831">
        <w:rPr>
          <w:rFonts w:eastAsiaTheme="minorHAnsi"/>
          <w:sz w:val="24"/>
          <w:szCs w:val="24"/>
          <w:lang w:eastAsia="en-US"/>
        </w:rPr>
        <w:t>постмастэктомического</w:t>
      </w:r>
      <w:proofErr w:type="spellEnd"/>
      <w:r w:rsidRPr="00E17831">
        <w:rPr>
          <w:rFonts w:eastAsiaTheme="minorHAnsi"/>
          <w:sz w:val="24"/>
          <w:szCs w:val="24"/>
          <w:lang w:eastAsia="en-US"/>
        </w:rPr>
        <w:t xml:space="preserve"> синдрома в онкологии» формируются по соответствующему коду МКБ 10 в сочетании с медицинской услугой B05.027.001 «Услуги по медицинской реабилитации пациента, перенесшего операцию по поводу онкологического заболевания».</w:t>
      </w:r>
    </w:p>
    <w:p w14:paraId="7441DCF7" w14:textId="11D443FF" w:rsidR="009E3B7B" w:rsidRPr="00E17831" w:rsidRDefault="009E3B7B" w:rsidP="009E3B7B">
      <w:pPr>
        <w:ind w:firstLine="567"/>
        <w:jc w:val="both"/>
        <w:rPr>
          <w:rFonts w:eastAsiaTheme="minorHAnsi"/>
          <w:sz w:val="24"/>
          <w:szCs w:val="24"/>
          <w:lang w:eastAsia="en-US"/>
        </w:rPr>
      </w:pPr>
      <w:r w:rsidRPr="00E17831">
        <w:rPr>
          <w:rFonts w:eastAsiaTheme="minorHAnsi"/>
          <w:sz w:val="24"/>
          <w:szCs w:val="24"/>
          <w:lang w:eastAsia="en-US"/>
        </w:rPr>
        <w:t>7.4.5. КСГ st37.021-</w:t>
      </w:r>
      <w:r w:rsidRPr="00E17831">
        <w:t xml:space="preserve"> </w:t>
      </w:r>
      <w:r w:rsidRPr="00E17831">
        <w:rPr>
          <w:rFonts w:eastAsiaTheme="minorHAnsi"/>
          <w:sz w:val="24"/>
          <w:szCs w:val="24"/>
          <w:lang w:eastAsia="en-US"/>
        </w:rPr>
        <w:t xml:space="preserve">st37.023 для случаев медицинской реабилитации пациентов, перенесших коронавирусную инфекцию </w:t>
      </w:r>
      <w:r w:rsidR="00705864" w:rsidRPr="00E17831">
        <w:rPr>
          <w:rFonts w:eastAsiaTheme="minorHAnsi"/>
          <w:sz w:val="24"/>
          <w:szCs w:val="24"/>
          <w:lang w:eastAsia="en-US"/>
        </w:rPr>
        <w:t>COVID-19,</w:t>
      </w:r>
      <w:r w:rsidRPr="00E17831">
        <w:rPr>
          <w:rFonts w:eastAsiaTheme="minorHAnsi"/>
          <w:sz w:val="24"/>
          <w:szCs w:val="24"/>
          <w:lang w:eastAsia="en-US"/>
        </w:rPr>
        <w:t xml:space="preserve"> формируются по коду иного классификационного критерия «rb3cov»–«rb5cov», отражающего признак перенесенной коронавирусной инфекции COVID-19, а также оценку по ШРМ (3-5 баллов соответственно).</w:t>
      </w:r>
    </w:p>
    <w:p w14:paraId="6CB9EDB7" w14:textId="2D65E34B" w:rsidR="008A2651" w:rsidRPr="00E17831" w:rsidRDefault="00566576" w:rsidP="008A2651">
      <w:pPr>
        <w:keepNext/>
        <w:keepLines/>
        <w:ind w:firstLine="698"/>
        <w:contextualSpacing/>
        <w:jc w:val="both"/>
        <w:outlineLvl w:val="1"/>
        <w:rPr>
          <w:rFonts w:eastAsia="Calibri" w:cs="Calibri"/>
          <w:bCs/>
          <w:sz w:val="24"/>
          <w:szCs w:val="24"/>
          <w:lang w:eastAsia="en-US"/>
        </w:rPr>
      </w:pPr>
      <w:r w:rsidRPr="00E17831">
        <w:rPr>
          <w:rFonts w:eastAsia="Calibri" w:cs="Calibri"/>
          <w:bCs/>
          <w:sz w:val="24"/>
          <w:szCs w:val="24"/>
          <w:lang w:eastAsia="en-US"/>
        </w:rPr>
        <w:t xml:space="preserve">7.5. </w:t>
      </w:r>
      <w:r w:rsidR="009E3B7B" w:rsidRPr="00E17831">
        <w:rPr>
          <w:rFonts w:eastAsia="Calibri" w:cs="Calibri"/>
          <w:bCs/>
          <w:sz w:val="24"/>
          <w:szCs w:val="24"/>
          <w:lang w:eastAsia="en-US"/>
        </w:rPr>
        <w:t>КСГ st29.007 «Тяжелая множественная и сочетанная травма (</w:t>
      </w:r>
      <w:proofErr w:type="spellStart"/>
      <w:r w:rsidR="009E3B7B" w:rsidRPr="00E17831">
        <w:rPr>
          <w:rFonts w:eastAsia="Calibri" w:cs="Calibri"/>
          <w:bCs/>
          <w:sz w:val="24"/>
          <w:szCs w:val="24"/>
          <w:lang w:eastAsia="en-US"/>
        </w:rPr>
        <w:t>политравма</w:t>
      </w:r>
      <w:proofErr w:type="spellEnd"/>
      <w:r w:rsidR="009E3B7B" w:rsidRPr="00E17831">
        <w:rPr>
          <w:rFonts w:eastAsia="Calibri" w:cs="Calibri"/>
          <w:bCs/>
          <w:sz w:val="24"/>
          <w:szCs w:val="24"/>
          <w:lang w:eastAsia="en-US"/>
        </w:rPr>
        <w:t>)» формируется по коду иного классификационного критерия «</w:t>
      </w:r>
      <w:proofErr w:type="spellStart"/>
      <w:r w:rsidR="009E3B7B" w:rsidRPr="00E17831">
        <w:rPr>
          <w:rFonts w:eastAsia="Calibri" w:cs="Calibri"/>
          <w:bCs/>
          <w:sz w:val="24"/>
          <w:szCs w:val="24"/>
          <w:lang w:eastAsia="en-US"/>
        </w:rPr>
        <w:t>plt</w:t>
      </w:r>
      <w:proofErr w:type="spellEnd"/>
      <w:r w:rsidR="009E3B7B" w:rsidRPr="00E17831">
        <w:rPr>
          <w:rFonts w:eastAsia="Calibri" w:cs="Calibri"/>
          <w:bCs/>
          <w:sz w:val="24"/>
          <w:szCs w:val="24"/>
          <w:lang w:eastAsia="en-US"/>
        </w:rPr>
        <w:t xml:space="preserve">», отражающего наличие травмы в двух и более анатомических областях (голова/шея, позвоночник, грудная клетка, живот, таз, конечности), множественную травму и травму в нескольких областях тела,  и коду МКБ 10 дополнительного диагноза, характеризующего тяжесть состояния. </w:t>
      </w:r>
      <w:r w:rsidR="009E3B7B" w:rsidRPr="00E17831">
        <w:rPr>
          <w:rFonts w:eastAsiaTheme="minorHAnsi"/>
          <w:sz w:val="24"/>
          <w:szCs w:val="24"/>
          <w:lang w:eastAsia="en-US"/>
        </w:rPr>
        <w:t>Подробное о</w:t>
      </w:r>
      <w:r w:rsidR="009E3B7B" w:rsidRPr="00E17831">
        <w:rPr>
          <w:rFonts w:eastAsia="Calibri" w:cs="Calibri"/>
          <w:sz w:val="24"/>
          <w:szCs w:val="24"/>
          <w:lang w:eastAsia="en-US"/>
        </w:rPr>
        <w:t xml:space="preserve">писание группировки случаев лечения </w:t>
      </w:r>
      <w:r w:rsidR="009E3B7B" w:rsidRPr="00E17831">
        <w:rPr>
          <w:rFonts w:eastAsia="Calibri" w:cs="Calibri"/>
          <w:bCs/>
          <w:sz w:val="24"/>
          <w:szCs w:val="24"/>
          <w:lang w:eastAsia="en-US"/>
        </w:rPr>
        <w:t>тяжелой множественной и сочетанной травмы (</w:t>
      </w:r>
      <w:proofErr w:type="spellStart"/>
      <w:r w:rsidR="009E3B7B" w:rsidRPr="00E17831">
        <w:rPr>
          <w:rFonts w:eastAsia="Calibri" w:cs="Calibri"/>
          <w:bCs/>
          <w:sz w:val="24"/>
          <w:szCs w:val="24"/>
          <w:lang w:eastAsia="en-US"/>
        </w:rPr>
        <w:t>политравмы</w:t>
      </w:r>
      <w:proofErr w:type="spellEnd"/>
      <w:r w:rsidR="009E3B7B" w:rsidRPr="00E17831">
        <w:rPr>
          <w:rFonts w:eastAsia="Calibri" w:cs="Calibri"/>
          <w:bCs/>
          <w:sz w:val="24"/>
          <w:szCs w:val="24"/>
          <w:lang w:eastAsia="en-US"/>
        </w:rPr>
        <w:t xml:space="preserve">) </w:t>
      </w:r>
      <w:r w:rsidR="009E3B7B" w:rsidRPr="00E17831">
        <w:rPr>
          <w:rFonts w:eastAsia="Calibri" w:cs="Calibri"/>
          <w:sz w:val="24"/>
          <w:szCs w:val="24"/>
          <w:lang w:eastAsia="en-US"/>
        </w:rPr>
        <w:t>приведено в Инструкции по группировке случаев.</w:t>
      </w:r>
    </w:p>
    <w:p w14:paraId="5E754686" w14:textId="090B4492" w:rsidR="00CA3921" w:rsidRPr="00E17831" w:rsidRDefault="00D43E90" w:rsidP="00195DD9">
      <w:pPr>
        <w:ind w:firstLine="567"/>
        <w:jc w:val="both"/>
        <w:rPr>
          <w:rFonts w:eastAsiaTheme="minorHAnsi"/>
          <w:sz w:val="24"/>
          <w:szCs w:val="24"/>
          <w:lang w:eastAsia="en-US"/>
        </w:rPr>
      </w:pPr>
      <w:r w:rsidRPr="00E17831">
        <w:rPr>
          <w:rFonts w:eastAsiaTheme="minorHAnsi"/>
          <w:sz w:val="24"/>
          <w:szCs w:val="24"/>
          <w:lang w:eastAsia="en-US"/>
        </w:rPr>
        <w:t xml:space="preserve">7.6. </w:t>
      </w:r>
      <w:r w:rsidR="00CA3921" w:rsidRPr="00E17831">
        <w:rPr>
          <w:rFonts w:eastAsiaTheme="minorHAnsi"/>
          <w:sz w:val="24"/>
          <w:szCs w:val="24"/>
          <w:lang w:eastAsia="en-US"/>
        </w:rPr>
        <w:t>Отнесение к КСГ, применяемым для оплаты случаев лечения сепсиса (st12.005, st12.006, st12.007) осуществляется по сочетанию кода диагноза МКБ 10 и возрастной категории пациента и/или иного классификационного критерия «it1». При кодировании случаев лечения сепсиса соответствующий диагноз необходимо указывать либо в поле «Основной диагноз», либо в поле «Диагноз осложнения». При этом отнесение к указанным КСГ с учетом возрастной категории и/или критерия «it1» сохраняется вне зависимости от того, в каком поле указан код диагноза.</w:t>
      </w:r>
    </w:p>
    <w:p w14:paraId="4810E28C" w14:textId="77C0AD8E" w:rsidR="00F63410" w:rsidRPr="00E17831" w:rsidRDefault="008B606C" w:rsidP="00195DD9">
      <w:pPr>
        <w:ind w:firstLine="567"/>
        <w:jc w:val="both"/>
        <w:rPr>
          <w:rFonts w:eastAsiaTheme="minorHAnsi"/>
          <w:sz w:val="24"/>
          <w:szCs w:val="24"/>
          <w:lang w:eastAsia="en-US"/>
        </w:rPr>
      </w:pPr>
      <w:r w:rsidRPr="00E17831">
        <w:rPr>
          <w:rFonts w:eastAsiaTheme="minorHAnsi"/>
          <w:sz w:val="24"/>
          <w:szCs w:val="24"/>
          <w:lang w:eastAsia="en-US"/>
        </w:rPr>
        <w:t xml:space="preserve">Отнесение случаев лечения  пациентов с органной дисфункцией к КСГ </w:t>
      </w:r>
      <w:r w:rsidR="00836063" w:rsidRPr="00E17831">
        <w:rPr>
          <w:rFonts w:eastAsiaTheme="minorHAnsi"/>
          <w:sz w:val="24"/>
          <w:szCs w:val="24"/>
          <w:lang w:eastAsia="en-US"/>
        </w:rPr>
        <w:t>st04.006</w:t>
      </w:r>
      <w:r w:rsidRPr="00E17831">
        <w:rPr>
          <w:rFonts w:eastAsiaTheme="minorHAnsi"/>
          <w:sz w:val="24"/>
          <w:szCs w:val="24"/>
          <w:lang w:eastAsia="en-US"/>
        </w:rPr>
        <w:t xml:space="preserve"> «Панкреатит с синдромом органной дисфункции», </w:t>
      </w:r>
      <w:r w:rsidR="00836063" w:rsidRPr="00E17831">
        <w:rPr>
          <w:rFonts w:eastAsiaTheme="minorHAnsi"/>
          <w:sz w:val="24"/>
          <w:szCs w:val="24"/>
          <w:lang w:eastAsia="en-US"/>
        </w:rPr>
        <w:t xml:space="preserve">КСГ st12.013 «Грипп и пневмония с синдромом органной </w:t>
      </w:r>
      <w:r w:rsidR="00836063" w:rsidRPr="00E17831">
        <w:rPr>
          <w:rFonts w:eastAsiaTheme="minorHAnsi"/>
          <w:sz w:val="24"/>
          <w:szCs w:val="24"/>
          <w:lang w:eastAsia="en-US"/>
        </w:rPr>
        <w:lastRenderedPageBreak/>
        <w:t xml:space="preserve">дисфункции», </w:t>
      </w:r>
      <w:r w:rsidRPr="00E17831">
        <w:rPr>
          <w:rFonts w:eastAsiaTheme="minorHAnsi"/>
          <w:sz w:val="24"/>
          <w:szCs w:val="24"/>
          <w:lang w:eastAsia="en-US"/>
        </w:rPr>
        <w:t xml:space="preserve">КСГ </w:t>
      </w:r>
      <w:r w:rsidR="00836063" w:rsidRPr="00E17831">
        <w:rPr>
          <w:rFonts w:eastAsiaTheme="minorHAnsi"/>
          <w:sz w:val="24"/>
          <w:szCs w:val="24"/>
          <w:lang w:eastAsia="en-US"/>
        </w:rPr>
        <w:t>st27.013</w:t>
      </w:r>
      <w:r w:rsidRPr="00E17831">
        <w:rPr>
          <w:rFonts w:eastAsiaTheme="minorHAnsi"/>
          <w:sz w:val="24"/>
          <w:szCs w:val="24"/>
          <w:lang w:eastAsia="en-US"/>
        </w:rPr>
        <w:t xml:space="preserve"> «Отравления и другие воздействия внешних причин с синдромом органной дисфункции» и КСГ </w:t>
      </w:r>
      <w:r w:rsidR="00836063" w:rsidRPr="00E17831">
        <w:rPr>
          <w:rFonts w:eastAsiaTheme="minorHAnsi"/>
          <w:sz w:val="24"/>
          <w:szCs w:val="24"/>
          <w:lang w:eastAsia="en-US"/>
        </w:rPr>
        <w:t>st33.008</w:t>
      </w:r>
      <w:r w:rsidRPr="00E17831">
        <w:rPr>
          <w:rFonts w:eastAsiaTheme="minorHAnsi"/>
          <w:sz w:val="24"/>
          <w:szCs w:val="24"/>
          <w:lang w:eastAsia="en-US"/>
        </w:rPr>
        <w:t xml:space="preserve"> «Ожоги (уровень 4,5) с синдромом органной дисфункции» осуществляется с учетом в том числе дополнительного классификационного критерия – «оценка состояния пациента» с кодом «it1». При этом необходимыми условиями кодирования случаев лечения пациентов с органной дисфункцией являются: </w:t>
      </w:r>
    </w:p>
    <w:p w14:paraId="4ACFDD9D" w14:textId="77777777" w:rsidR="00F63410" w:rsidRPr="00E17831" w:rsidRDefault="008B606C" w:rsidP="00195DD9">
      <w:pPr>
        <w:ind w:firstLine="567"/>
        <w:jc w:val="both"/>
        <w:rPr>
          <w:rFonts w:eastAsiaTheme="minorHAnsi"/>
          <w:sz w:val="24"/>
          <w:szCs w:val="24"/>
          <w:lang w:eastAsia="en-US"/>
        </w:rPr>
      </w:pPr>
      <w:r w:rsidRPr="00E17831">
        <w:rPr>
          <w:rFonts w:eastAsiaTheme="minorHAnsi"/>
          <w:sz w:val="24"/>
          <w:szCs w:val="24"/>
          <w:lang w:eastAsia="en-US"/>
        </w:rPr>
        <w:t xml:space="preserve">1. Непрерывное проведение искусственной вентиляции легких в течение 72 часов и более; </w:t>
      </w:r>
    </w:p>
    <w:p w14:paraId="2375B830" w14:textId="77777777" w:rsidR="00F63410" w:rsidRPr="00E17831" w:rsidRDefault="008B606C" w:rsidP="00195DD9">
      <w:pPr>
        <w:ind w:firstLine="567"/>
        <w:jc w:val="both"/>
        <w:rPr>
          <w:rFonts w:eastAsiaTheme="minorHAnsi"/>
          <w:sz w:val="24"/>
          <w:szCs w:val="24"/>
          <w:lang w:eastAsia="en-US"/>
        </w:rPr>
      </w:pPr>
      <w:r w:rsidRPr="00E17831">
        <w:rPr>
          <w:rFonts w:eastAsiaTheme="minorHAnsi"/>
          <w:sz w:val="24"/>
          <w:szCs w:val="24"/>
          <w:lang w:eastAsia="en-US"/>
        </w:rPr>
        <w:t>2. Оценка по Шкале органной недостаточности у пациентов, находящихся на интенсивной терапии (</w:t>
      </w:r>
      <w:proofErr w:type="spellStart"/>
      <w:r w:rsidRPr="00E17831">
        <w:rPr>
          <w:rFonts w:eastAsiaTheme="minorHAnsi"/>
          <w:sz w:val="24"/>
          <w:szCs w:val="24"/>
          <w:lang w:eastAsia="en-US"/>
        </w:rPr>
        <w:t>Sequential</w:t>
      </w:r>
      <w:proofErr w:type="spellEnd"/>
      <w:r w:rsidRPr="00E17831">
        <w:rPr>
          <w:rFonts w:eastAsiaTheme="minorHAnsi"/>
          <w:sz w:val="24"/>
          <w:szCs w:val="24"/>
          <w:lang w:eastAsia="en-US"/>
        </w:rPr>
        <w:t xml:space="preserve"> </w:t>
      </w:r>
      <w:proofErr w:type="spellStart"/>
      <w:r w:rsidRPr="00E17831">
        <w:rPr>
          <w:rFonts w:eastAsiaTheme="minorHAnsi"/>
          <w:sz w:val="24"/>
          <w:szCs w:val="24"/>
          <w:lang w:eastAsia="en-US"/>
        </w:rPr>
        <w:t>Organ</w:t>
      </w:r>
      <w:proofErr w:type="spellEnd"/>
      <w:r w:rsidRPr="00E17831">
        <w:rPr>
          <w:rFonts w:eastAsiaTheme="minorHAnsi"/>
          <w:sz w:val="24"/>
          <w:szCs w:val="24"/>
          <w:lang w:eastAsia="en-US"/>
        </w:rPr>
        <w:t xml:space="preserve"> </w:t>
      </w:r>
      <w:proofErr w:type="spellStart"/>
      <w:r w:rsidRPr="00E17831">
        <w:rPr>
          <w:rFonts w:eastAsiaTheme="minorHAnsi"/>
          <w:sz w:val="24"/>
          <w:szCs w:val="24"/>
          <w:lang w:eastAsia="en-US"/>
        </w:rPr>
        <w:t>Failure</w:t>
      </w:r>
      <w:proofErr w:type="spellEnd"/>
      <w:r w:rsidRPr="00E17831">
        <w:rPr>
          <w:rFonts w:eastAsiaTheme="minorHAnsi"/>
          <w:sz w:val="24"/>
          <w:szCs w:val="24"/>
          <w:lang w:eastAsia="en-US"/>
        </w:rPr>
        <w:t xml:space="preserve"> </w:t>
      </w:r>
      <w:proofErr w:type="spellStart"/>
      <w:r w:rsidRPr="00E17831">
        <w:rPr>
          <w:rFonts w:eastAsiaTheme="minorHAnsi"/>
          <w:sz w:val="24"/>
          <w:szCs w:val="24"/>
          <w:lang w:eastAsia="en-US"/>
        </w:rPr>
        <w:t>Assessment</w:t>
      </w:r>
      <w:proofErr w:type="spellEnd"/>
      <w:r w:rsidRPr="00E17831">
        <w:rPr>
          <w:rFonts w:eastAsiaTheme="minorHAnsi"/>
          <w:sz w:val="24"/>
          <w:szCs w:val="24"/>
          <w:lang w:eastAsia="en-US"/>
        </w:rPr>
        <w:t>, SOFA), – не менее 5</w:t>
      </w:r>
      <w:r w:rsidR="00836063" w:rsidRPr="00E17831">
        <w:t xml:space="preserve"> </w:t>
      </w:r>
      <w:r w:rsidR="00836063" w:rsidRPr="00E17831">
        <w:rPr>
          <w:rFonts w:eastAsiaTheme="minorHAnsi"/>
          <w:sz w:val="24"/>
          <w:szCs w:val="24"/>
          <w:lang w:eastAsia="en-US"/>
        </w:rPr>
        <w:t>или оценка по шкале оценки органной недостаточности у пациентов детского возраста, находящихся на интенсивной терапии (</w:t>
      </w:r>
      <w:proofErr w:type="spellStart"/>
      <w:r w:rsidR="00836063" w:rsidRPr="00E17831">
        <w:rPr>
          <w:rFonts w:eastAsiaTheme="minorHAnsi"/>
          <w:sz w:val="24"/>
          <w:szCs w:val="24"/>
          <w:lang w:eastAsia="en-US"/>
        </w:rPr>
        <w:t>Pediatric</w:t>
      </w:r>
      <w:proofErr w:type="spellEnd"/>
      <w:r w:rsidR="00836063" w:rsidRPr="00E17831">
        <w:rPr>
          <w:rFonts w:eastAsiaTheme="minorHAnsi"/>
          <w:sz w:val="24"/>
          <w:szCs w:val="24"/>
          <w:lang w:eastAsia="en-US"/>
        </w:rPr>
        <w:t xml:space="preserve"> </w:t>
      </w:r>
      <w:proofErr w:type="spellStart"/>
      <w:r w:rsidR="00836063" w:rsidRPr="00E17831">
        <w:rPr>
          <w:rFonts w:eastAsiaTheme="minorHAnsi"/>
          <w:sz w:val="24"/>
          <w:szCs w:val="24"/>
          <w:lang w:eastAsia="en-US"/>
        </w:rPr>
        <w:t>Sequential</w:t>
      </w:r>
      <w:proofErr w:type="spellEnd"/>
      <w:r w:rsidR="00836063" w:rsidRPr="00E17831">
        <w:rPr>
          <w:rFonts w:eastAsiaTheme="minorHAnsi"/>
          <w:sz w:val="24"/>
          <w:szCs w:val="24"/>
          <w:lang w:eastAsia="en-US"/>
        </w:rPr>
        <w:t xml:space="preserve"> </w:t>
      </w:r>
      <w:proofErr w:type="spellStart"/>
      <w:r w:rsidR="00836063" w:rsidRPr="00E17831">
        <w:rPr>
          <w:rFonts w:eastAsiaTheme="minorHAnsi"/>
          <w:sz w:val="24"/>
          <w:szCs w:val="24"/>
          <w:lang w:eastAsia="en-US"/>
        </w:rPr>
        <w:t>Organ</w:t>
      </w:r>
      <w:proofErr w:type="spellEnd"/>
      <w:r w:rsidR="00836063" w:rsidRPr="00E17831">
        <w:rPr>
          <w:rFonts w:eastAsiaTheme="minorHAnsi"/>
          <w:sz w:val="24"/>
          <w:szCs w:val="24"/>
          <w:lang w:eastAsia="en-US"/>
        </w:rPr>
        <w:t xml:space="preserve"> </w:t>
      </w:r>
      <w:proofErr w:type="spellStart"/>
      <w:r w:rsidR="00836063" w:rsidRPr="00E17831">
        <w:rPr>
          <w:rFonts w:eastAsiaTheme="minorHAnsi"/>
          <w:sz w:val="24"/>
          <w:szCs w:val="24"/>
          <w:lang w:eastAsia="en-US"/>
        </w:rPr>
        <w:t>Failure</w:t>
      </w:r>
      <w:proofErr w:type="spellEnd"/>
      <w:r w:rsidR="00836063" w:rsidRPr="00E17831">
        <w:rPr>
          <w:rFonts w:eastAsiaTheme="minorHAnsi"/>
          <w:sz w:val="24"/>
          <w:szCs w:val="24"/>
          <w:lang w:eastAsia="en-US"/>
        </w:rPr>
        <w:t xml:space="preserve"> </w:t>
      </w:r>
      <w:proofErr w:type="spellStart"/>
      <w:r w:rsidR="00836063" w:rsidRPr="00E17831">
        <w:rPr>
          <w:rFonts w:eastAsiaTheme="minorHAnsi"/>
          <w:sz w:val="24"/>
          <w:szCs w:val="24"/>
          <w:lang w:eastAsia="en-US"/>
        </w:rPr>
        <w:t>Assessment</w:t>
      </w:r>
      <w:proofErr w:type="spellEnd"/>
      <w:r w:rsidR="00836063" w:rsidRPr="00E17831">
        <w:rPr>
          <w:rFonts w:eastAsiaTheme="minorHAnsi"/>
          <w:sz w:val="24"/>
          <w:szCs w:val="24"/>
          <w:lang w:eastAsia="en-US"/>
        </w:rPr>
        <w:t xml:space="preserve">, </w:t>
      </w:r>
      <w:proofErr w:type="spellStart"/>
      <w:r w:rsidR="00836063" w:rsidRPr="00E17831">
        <w:rPr>
          <w:rFonts w:eastAsiaTheme="minorHAnsi"/>
          <w:sz w:val="24"/>
          <w:szCs w:val="24"/>
          <w:lang w:eastAsia="en-US"/>
        </w:rPr>
        <w:t>pSOFA</w:t>
      </w:r>
      <w:proofErr w:type="spellEnd"/>
      <w:r w:rsidR="00836063" w:rsidRPr="00E17831">
        <w:rPr>
          <w:rFonts w:eastAsiaTheme="minorHAnsi"/>
          <w:sz w:val="24"/>
          <w:szCs w:val="24"/>
          <w:lang w:eastAsia="en-US"/>
        </w:rPr>
        <w:t>) не менее 4</w:t>
      </w:r>
      <w:r w:rsidRPr="00E17831">
        <w:rPr>
          <w:rFonts w:eastAsiaTheme="minorHAnsi"/>
          <w:sz w:val="24"/>
          <w:szCs w:val="24"/>
          <w:lang w:eastAsia="en-US"/>
        </w:rPr>
        <w:t xml:space="preserve">. </w:t>
      </w:r>
    </w:p>
    <w:p w14:paraId="7627CF58" w14:textId="46E225CF" w:rsidR="008B606C" w:rsidRPr="00E17831" w:rsidRDefault="00D43E90" w:rsidP="00DB1E7E">
      <w:pPr>
        <w:ind w:firstLine="567"/>
        <w:jc w:val="both"/>
        <w:rPr>
          <w:rFonts w:eastAsiaTheme="minorHAnsi"/>
          <w:sz w:val="24"/>
          <w:szCs w:val="24"/>
          <w:lang w:eastAsia="en-US"/>
        </w:rPr>
      </w:pPr>
      <w:r w:rsidRPr="00E17831">
        <w:rPr>
          <w:rFonts w:eastAsiaTheme="minorHAnsi"/>
          <w:sz w:val="24"/>
          <w:szCs w:val="24"/>
          <w:lang w:eastAsia="en-US"/>
        </w:rPr>
        <w:t xml:space="preserve">7.6.1. </w:t>
      </w:r>
      <w:r w:rsidR="008B606C" w:rsidRPr="00E17831">
        <w:rPr>
          <w:rFonts w:eastAsiaTheme="minorHAnsi"/>
          <w:sz w:val="24"/>
          <w:szCs w:val="24"/>
          <w:lang w:eastAsia="en-US"/>
        </w:rPr>
        <w:t xml:space="preserve">Для кодирования признака «it1» должны выполняться одновременно оба условия. За основу берется оценка по шкале SOFA </w:t>
      </w:r>
      <w:r w:rsidR="00836063" w:rsidRPr="00E17831">
        <w:rPr>
          <w:rFonts w:eastAsiaTheme="minorHAnsi"/>
          <w:sz w:val="24"/>
          <w:szCs w:val="24"/>
          <w:lang w:eastAsia="en-US"/>
        </w:rPr>
        <w:t xml:space="preserve">или </w:t>
      </w:r>
      <w:proofErr w:type="spellStart"/>
      <w:r w:rsidR="00836063" w:rsidRPr="00E17831">
        <w:rPr>
          <w:rFonts w:eastAsiaTheme="minorHAnsi"/>
          <w:sz w:val="24"/>
          <w:szCs w:val="24"/>
          <w:lang w:eastAsia="en-US"/>
        </w:rPr>
        <w:t>pSOFA</w:t>
      </w:r>
      <w:proofErr w:type="spellEnd"/>
      <w:r w:rsidR="00836063" w:rsidRPr="00E17831">
        <w:rPr>
          <w:rFonts w:eastAsiaTheme="minorHAnsi"/>
          <w:sz w:val="24"/>
          <w:szCs w:val="24"/>
          <w:lang w:eastAsia="en-US"/>
        </w:rPr>
        <w:t xml:space="preserve"> (для лиц младше 18 лет) </w:t>
      </w:r>
      <w:r w:rsidR="008B606C" w:rsidRPr="00E17831">
        <w:rPr>
          <w:rFonts w:eastAsiaTheme="minorHAnsi"/>
          <w:sz w:val="24"/>
          <w:szCs w:val="24"/>
          <w:lang w:eastAsia="en-US"/>
        </w:rPr>
        <w:t>в наиболее критическом за период госпитализации состоянии пациента. Оценка состояния пациента по шкале SOFA осуществляется на основе оценки дисфункции шести органных систем (дыхательная, коагуляционная, печеночная, сердечно-сосудистая, неврологическая, почечная). Оценка каждого параметра в 0 баллов соответствует легкой дисфункции, оценка в 4 балла соответствует тяжелой недостаточности. Градации оценок по шкале SOFA</w:t>
      </w:r>
      <w:r w:rsidR="00F63410" w:rsidRPr="00E17831">
        <w:rPr>
          <w:rFonts w:eastAsiaTheme="minorHAnsi"/>
          <w:sz w:val="24"/>
          <w:szCs w:val="24"/>
          <w:lang w:eastAsia="en-US"/>
        </w:rPr>
        <w:t xml:space="preserve"> приведена в </w:t>
      </w:r>
      <w:r w:rsidR="00F63410" w:rsidRPr="00E17831">
        <w:rPr>
          <w:rFonts w:eastAsia="Calibri" w:cs="Calibri"/>
          <w:sz w:val="24"/>
          <w:szCs w:val="24"/>
          <w:lang w:eastAsia="en-US"/>
        </w:rPr>
        <w:t>Инструкции по группировке случаев</w:t>
      </w:r>
      <w:r w:rsidR="00F63410" w:rsidRPr="00E17831">
        <w:rPr>
          <w:rFonts w:eastAsiaTheme="minorHAnsi"/>
          <w:sz w:val="24"/>
          <w:szCs w:val="24"/>
          <w:lang w:eastAsia="en-US"/>
        </w:rPr>
        <w:t>.</w:t>
      </w:r>
    </w:p>
    <w:p w14:paraId="704A4EDD" w14:textId="77777777" w:rsidR="008B606C" w:rsidRPr="00E17831" w:rsidRDefault="00D43E90" w:rsidP="008A2651">
      <w:pPr>
        <w:ind w:firstLine="720"/>
        <w:jc w:val="both"/>
        <w:rPr>
          <w:rFonts w:eastAsiaTheme="minorHAnsi"/>
          <w:sz w:val="24"/>
          <w:szCs w:val="24"/>
          <w:lang w:eastAsia="en-US"/>
        </w:rPr>
      </w:pPr>
      <w:r w:rsidRPr="00E17831">
        <w:rPr>
          <w:rFonts w:eastAsiaTheme="minorHAnsi"/>
          <w:sz w:val="24"/>
          <w:szCs w:val="24"/>
          <w:lang w:eastAsia="en-US"/>
        </w:rPr>
        <w:t xml:space="preserve">7.7. </w:t>
      </w:r>
      <w:r w:rsidR="008B606C" w:rsidRPr="00E17831">
        <w:rPr>
          <w:rFonts w:eastAsiaTheme="minorHAnsi"/>
          <w:sz w:val="24"/>
          <w:szCs w:val="24"/>
          <w:lang w:eastAsia="en-US"/>
        </w:rPr>
        <w:t xml:space="preserve">Отнесение к КСГ </w:t>
      </w:r>
      <w:r w:rsidR="00836063" w:rsidRPr="00E17831">
        <w:rPr>
          <w:rFonts w:eastAsiaTheme="minorHAnsi"/>
          <w:sz w:val="24"/>
          <w:szCs w:val="24"/>
          <w:lang w:eastAsia="en-US"/>
        </w:rPr>
        <w:t>st36.008</w:t>
      </w:r>
      <w:r w:rsidR="008B606C" w:rsidRPr="00E17831">
        <w:rPr>
          <w:rFonts w:eastAsiaTheme="minorHAnsi"/>
          <w:sz w:val="24"/>
          <w:szCs w:val="24"/>
          <w:lang w:eastAsia="en-US"/>
        </w:rPr>
        <w:t xml:space="preserve"> «Интенсивная терапия пациентов с нейрогенными нарушениями жизненно важных функций, нуждающихся в их длительном искусственном замещении» по коду МКБ-10 (основное заболевание) и коду дополнительного классификационного критерия «it2», означающего непрерывное проведение искусственной вентиляции легких в течение 480 часов и более. </w:t>
      </w:r>
    </w:p>
    <w:p w14:paraId="6DC063B3" w14:textId="5FDF9B93" w:rsidR="00550926" w:rsidRPr="00E17831" w:rsidRDefault="00D43E90" w:rsidP="00550926">
      <w:pPr>
        <w:ind w:firstLine="720"/>
        <w:jc w:val="both"/>
        <w:rPr>
          <w:rFonts w:eastAsiaTheme="minorHAnsi"/>
          <w:sz w:val="24"/>
          <w:szCs w:val="24"/>
          <w:lang w:eastAsia="en-US"/>
        </w:rPr>
      </w:pPr>
      <w:r w:rsidRPr="00E17831">
        <w:rPr>
          <w:rFonts w:eastAsiaTheme="minorHAnsi"/>
          <w:sz w:val="24"/>
          <w:szCs w:val="24"/>
          <w:lang w:eastAsia="en-US"/>
        </w:rPr>
        <w:t xml:space="preserve">7.8. </w:t>
      </w:r>
      <w:r w:rsidR="00550926" w:rsidRPr="00E17831">
        <w:rPr>
          <w:rFonts w:eastAsiaTheme="minorHAnsi"/>
          <w:sz w:val="24"/>
          <w:szCs w:val="24"/>
          <w:lang w:eastAsia="en-US"/>
        </w:rPr>
        <w:t>Отнесение к КСГ st36.003</w:t>
      </w:r>
      <w:r w:rsidR="009E3B7B" w:rsidRPr="00E17831">
        <w:rPr>
          <w:rFonts w:eastAsiaTheme="minorHAnsi"/>
          <w:sz w:val="24"/>
          <w:szCs w:val="24"/>
          <w:lang w:eastAsia="en-US"/>
        </w:rPr>
        <w:t>.1- st36.003.</w:t>
      </w:r>
      <w:r w:rsidR="006C2279" w:rsidRPr="00E17831">
        <w:rPr>
          <w:rFonts w:eastAsiaTheme="minorHAnsi"/>
          <w:sz w:val="24"/>
          <w:szCs w:val="24"/>
          <w:lang w:eastAsia="en-US"/>
        </w:rPr>
        <w:t>6</w:t>
      </w:r>
      <w:r w:rsidR="00550926" w:rsidRPr="00E17831">
        <w:rPr>
          <w:rFonts w:eastAsiaTheme="minorHAnsi"/>
          <w:sz w:val="24"/>
          <w:szCs w:val="24"/>
          <w:lang w:eastAsia="en-US"/>
        </w:rPr>
        <w:t xml:space="preserve"> «Лечение с применением генно-инженерных биологических препаратов и селективных иммунодепрессантов</w:t>
      </w:r>
      <w:r w:rsidR="009E3B7B" w:rsidRPr="00E17831">
        <w:rPr>
          <w:rFonts w:eastAsiaTheme="minorHAnsi"/>
          <w:sz w:val="24"/>
          <w:szCs w:val="24"/>
          <w:lang w:eastAsia="en-US"/>
        </w:rPr>
        <w:t xml:space="preserve"> (уровень 1-6)</w:t>
      </w:r>
      <w:r w:rsidR="00550926" w:rsidRPr="00E17831">
        <w:rPr>
          <w:rFonts w:eastAsiaTheme="minorHAnsi"/>
          <w:sz w:val="24"/>
          <w:szCs w:val="24"/>
          <w:lang w:eastAsia="en-US"/>
        </w:rPr>
        <w:t>» осуществляется по коду МКБ 10, коду медицинской услуги в соответствии с Номенклатурой и МНН лекарственных препаратов.</w:t>
      </w:r>
    </w:p>
    <w:p w14:paraId="53B6234A" w14:textId="03F19A1B" w:rsidR="008D08E1" w:rsidRPr="00E17831" w:rsidRDefault="00B15A82" w:rsidP="00550926">
      <w:pPr>
        <w:ind w:firstLine="720"/>
        <w:jc w:val="both"/>
        <w:rPr>
          <w:rFonts w:eastAsiaTheme="minorHAnsi"/>
          <w:sz w:val="24"/>
          <w:szCs w:val="24"/>
          <w:lang w:eastAsia="en-US"/>
        </w:rPr>
      </w:pPr>
      <w:r w:rsidRPr="00E17831">
        <w:rPr>
          <w:rFonts w:eastAsiaTheme="minorHAnsi"/>
          <w:sz w:val="24"/>
          <w:szCs w:val="24"/>
          <w:lang w:eastAsia="en-US"/>
        </w:rPr>
        <w:t xml:space="preserve">7.9. </w:t>
      </w:r>
      <w:r w:rsidR="008D08E1" w:rsidRPr="00E17831">
        <w:rPr>
          <w:rFonts w:eastAsiaTheme="minorHAnsi"/>
          <w:sz w:val="24"/>
          <w:szCs w:val="24"/>
          <w:lang w:eastAsia="en-US"/>
        </w:rPr>
        <w:t>Оплата случаев лечения по поводу эпилепсии в круглосуточном стационаре осуществляется по четырем КСГ профиля «Неврология», при этом КСГ st15.005</w:t>
      </w:r>
      <w:r w:rsidR="009E3B7B" w:rsidRPr="00E17831">
        <w:rPr>
          <w:rFonts w:eastAsiaTheme="minorHAnsi"/>
          <w:sz w:val="24"/>
          <w:szCs w:val="24"/>
          <w:lang w:eastAsia="en-US"/>
        </w:rPr>
        <w:t>.1</w:t>
      </w:r>
      <w:r w:rsidR="008D08E1" w:rsidRPr="00E17831">
        <w:rPr>
          <w:rFonts w:eastAsiaTheme="minorHAnsi"/>
          <w:sz w:val="24"/>
          <w:szCs w:val="24"/>
          <w:lang w:eastAsia="en-US"/>
        </w:rPr>
        <w:t xml:space="preserve"> «Эпилепсия, судороги (уровень 1</w:t>
      </w:r>
      <w:r w:rsidR="009E3B7B" w:rsidRPr="00E17831">
        <w:rPr>
          <w:rFonts w:eastAsiaTheme="minorHAnsi"/>
          <w:sz w:val="24"/>
          <w:szCs w:val="24"/>
          <w:lang w:eastAsia="en-US"/>
        </w:rPr>
        <w:t>.1</w:t>
      </w:r>
      <w:r w:rsidR="008D08E1" w:rsidRPr="00E17831">
        <w:rPr>
          <w:rFonts w:eastAsiaTheme="minorHAnsi"/>
          <w:sz w:val="24"/>
          <w:szCs w:val="24"/>
          <w:lang w:eastAsia="en-US"/>
        </w:rPr>
        <w:t xml:space="preserve">)» формируется только по коду диагноза по МКБ 10, а КСГ </w:t>
      </w:r>
      <w:r w:rsidR="009E3B7B" w:rsidRPr="00E17831">
        <w:rPr>
          <w:rFonts w:eastAsiaTheme="minorHAnsi"/>
          <w:sz w:val="24"/>
          <w:szCs w:val="24"/>
          <w:lang w:eastAsia="en-US"/>
        </w:rPr>
        <w:t xml:space="preserve">st15.005.2, </w:t>
      </w:r>
      <w:r w:rsidR="008D08E1" w:rsidRPr="00E17831">
        <w:rPr>
          <w:rFonts w:eastAsiaTheme="minorHAnsi"/>
          <w:sz w:val="24"/>
          <w:szCs w:val="24"/>
          <w:lang w:eastAsia="en-US"/>
        </w:rPr>
        <w:t xml:space="preserve">st15.018, st15.019 и st15.020 формируются по сочетанию кода диагноза и иного классификационного критерия </w:t>
      </w:r>
      <w:r w:rsidR="009E3B7B" w:rsidRPr="00E17831">
        <w:rPr>
          <w:rFonts w:eastAsiaTheme="minorHAnsi"/>
          <w:sz w:val="24"/>
          <w:szCs w:val="24"/>
          <w:lang w:eastAsia="en-US"/>
        </w:rPr>
        <w:t xml:space="preserve">«ep0», </w:t>
      </w:r>
      <w:r w:rsidR="008D08E1" w:rsidRPr="00E17831">
        <w:rPr>
          <w:rFonts w:eastAsiaTheme="minorHAnsi"/>
          <w:sz w:val="24"/>
          <w:szCs w:val="24"/>
          <w:lang w:eastAsia="en-US"/>
        </w:rPr>
        <w:t>«ep1», «ep2» или «ep3» соответственно, с учетом объема проведенных лечебно-диагностических мероприятий.</w:t>
      </w:r>
    </w:p>
    <w:p w14:paraId="08BDCE21" w14:textId="3FFD0F83" w:rsidR="00B15A82" w:rsidRPr="00E17831" w:rsidRDefault="00470EE0" w:rsidP="00550926">
      <w:pPr>
        <w:ind w:firstLine="720"/>
        <w:jc w:val="both"/>
        <w:rPr>
          <w:rFonts w:eastAsiaTheme="minorHAnsi"/>
          <w:sz w:val="24"/>
          <w:szCs w:val="24"/>
          <w:lang w:eastAsia="en-US"/>
        </w:rPr>
      </w:pPr>
      <w:r w:rsidRPr="00E17831">
        <w:rPr>
          <w:rFonts w:eastAsiaTheme="minorHAnsi"/>
          <w:sz w:val="24"/>
          <w:szCs w:val="24"/>
          <w:lang w:eastAsia="en-US"/>
        </w:rPr>
        <w:t xml:space="preserve">7.10. </w:t>
      </w:r>
      <w:r w:rsidR="00B15A82" w:rsidRPr="00E17831">
        <w:rPr>
          <w:rFonts w:eastAsiaTheme="minorHAnsi"/>
          <w:sz w:val="24"/>
          <w:szCs w:val="24"/>
          <w:lang w:eastAsia="en-US"/>
        </w:rPr>
        <w:t xml:space="preserve">В медицинских организациях 1-го уровня, оказывающих первичную медико-санитарную и/или специализированную (за исключением высокотехнологичной) помощь населению </w:t>
      </w:r>
      <w:proofErr w:type="gramStart"/>
      <w:r w:rsidR="00B15A82" w:rsidRPr="00E17831">
        <w:rPr>
          <w:rFonts w:eastAsiaTheme="minorHAnsi"/>
          <w:sz w:val="24"/>
          <w:szCs w:val="24"/>
          <w:lang w:eastAsia="en-US"/>
        </w:rPr>
        <w:t>в пределах муниципального образования (внутригородского округа)</w:t>
      </w:r>
      <w:proofErr w:type="gramEnd"/>
      <w:r w:rsidR="00B15A82" w:rsidRPr="00E17831">
        <w:rPr>
          <w:rFonts w:eastAsiaTheme="minorHAnsi"/>
          <w:sz w:val="24"/>
          <w:szCs w:val="24"/>
          <w:lang w:eastAsia="en-US"/>
        </w:rPr>
        <w:t xml:space="preserve"> осуществляется оказание медицинской помощи по профилю «акушерство и гинекология» за исключением проведения плановых случаев лечения </w:t>
      </w:r>
      <w:r w:rsidR="00A42CC3" w:rsidRPr="00E17831">
        <w:rPr>
          <w:rFonts w:eastAsiaTheme="minorHAnsi"/>
          <w:sz w:val="24"/>
          <w:szCs w:val="24"/>
          <w:lang w:eastAsia="en-US"/>
        </w:rPr>
        <w:t xml:space="preserve">по </w:t>
      </w:r>
      <w:r w:rsidR="00B15A82" w:rsidRPr="00E17831">
        <w:rPr>
          <w:rFonts w:eastAsiaTheme="minorHAnsi"/>
          <w:sz w:val="24"/>
          <w:szCs w:val="24"/>
          <w:lang w:eastAsia="en-US"/>
        </w:rPr>
        <w:t xml:space="preserve">КСГ </w:t>
      </w:r>
      <w:proofErr w:type="spellStart"/>
      <w:r w:rsidR="00B15A82" w:rsidRPr="00E17831">
        <w:rPr>
          <w:rFonts w:eastAsiaTheme="minorHAnsi"/>
          <w:sz w:val="24"/>
          <w:szCs w:val="24"/>
          <w:lang w:val="en-US" w:eastAsia="en-US"/>
        </w:rPr>
        <w:t>st</w:t>
      </w:r>
      <w:proofErr w:type="spellEnd"/>
      <w:r w:rsidR="00B15A82" w:rsidRPr="00E17831">
        <w:rPr>
          <w:rFonts w:eastAsiaTheme="minorHAnsi"/>
          <w:sz w:val="24"/>
          <w:szCs w:val="24"/>
          <w:lang w:eastAsia="en-US"/>
        </w:rPr>
        <w:t>02.004 «Кесарево сечение».</w:t>
      </w:r>
    </w:p>
    <w:p w14:paraId="74998474" w14:textId="34C3D934" w:rsidR="00B15A82" w:rsidRPr="00E17831" w:rsidRDefault="002411A6" w:rsidP="00550926">
      <w:pPr>
        <w:ind w:firstLine="720"/>
        <w:jc w:val="both"/>
        <w:rPr>
          <w:rFonts w:eastAsiaTheme="minorHAnsi"/>
          <w:sz w:val="24"/>
          <w:szCs w:val="24"/>
          <w:lang w:eastAsia="en-US"/>
        </w:rPr>
      </w:pPr>
      <w:r w:rsidRPr="00E17831">
        <w:rPr>
          <w:rFonts w:eastAsiaTheme="minorHAnsi"/>
          <w:sz w:val="24"/>
          <w:szCs w:val="24"/>
          <w:lang w:eastAsia="en-US"/>
        </w:rPr>
        <w:t>7.10</w:t>
      </w:r>
      <w:r w:rsidR="00A64B86" w:rsidRPr="00E17831">
        <w:rPr>
          <w:rFonts w:eastAsiaTheme="minorHAnsi"/>
          <w:sz w:val="24"/>
          <w:szCs w:val="24"/>
          <w:lang w:eastAsia="en-US"/>
        </w:rPr>
        <w:t>.</w:t>
      </w:r>
      <w:r w:rsidR="00470EE0" w:rsidRPr="00E17831">
        <w:rPr>
          <w:rFonts w:eastAsiaTheme="minorHAnsi"/>
          <w:sz w:val="24"/>
          <w:szCs w:val="24"/>
          <w:lang w:eastAsia="en-US"/>
        </w:rPr>
        <w:t>1.</w:t>
      </w:r>
      <w:r w:rsidR="00A64B86" w:rsidRPr="00E17831">
        <w:rPr>
          <w:rFonts w:eastAsiaTheme="minorHAnsi"/>
          <w:sz w:val="24"/>
          <w:szCs w:val="24"/>
          <w:lang w:eastAsia="en-US"/>
        </w:rPr>
        <w:t xml:space="preserve"> </w:t>
      </w:r>
      <w:r w:rsidRPr="00E17831">
        <w:rPr>
          <w:rFonts w:eastAsiaTheme="minorHAnsi"/>
          <w:sz w:val="24"/>
          <w:szCs w:val="24"/>
          <w:lang w:eastAsia="en-US"/>
        </w:rPr>
        <w:t>Пациентки с плановыми случаями лечения по КСГ st02.004 «Кесарево сечение» направляются в медицинские организации 2-го и 3-го уровня оказания перинатальной медицинской помощи в соответствии с приказами Минздрава России и Депздрава Югры.</w:t>
      </w:r>
    </w:p>
    <w:p w14:paraId="58707E13" w14:textId="457C2D5B" w:rsidR="002309C4" w:rsidRPr="00E17831" w:rsidRDefault="002309C4" w:rsidP="00550926">
      <w:pPr>
        <w:ind w:firstLine="720"/>
        <w:jc w:val="both"/>
        <w:rPr>
          <w:rFonts w:eastAsiaTheme="minorHAnsi"/>
          <w:sz w:val="24"/>
          <w:szCs w:val="24"/>
          <w:lang w:eastAsia="en-US"/>
        </w:rPr>
      </w:pPr>
      <w:r w:rsidRPr="00E17831">
        <w:rPr>
          <w:rFonts w:eastAsiaTheme="minorHAnsi"/>
          <w:sz w:val="24"/>
          <w:szCs w:val="24"/>
          <w:lang w:eastAsia="en-US"/>
        </w:rPr>
        <w:t xml:space="preserve">7.10.2. В стоимость тарифа КСГ профиля «Акушерство и гинекология», применяемых при оплате случаев родоразрешения, включены расходы на тестирование для установления </w:t>
      </w:r>
      <w:r w:rsidRPr="00E17831">
        <w:rPr>
          <w:rFonts w:eastAsiaTheme="minorHAnsi"/>
          <w:sz w:val="24"/>
          <w:szCs w:val="24"/>
          <w:lang w:val="en-US" w:eastAsia="en-US"/>
        </w:rPr>
        <w:t>COVID</w:t>
      </w:r>
      <w:r w:rsidRPr="00E17831">
        <w:rPr>
          <w:rFonts w:eastAsiaTheme="minorHAnsi"/>
          <w:sz w:val="24"/>
          <w:szCs w:val="24"/>
          <w:lang w:eastAsia="en-US"/>
        </w:rPr>
        <w:t xml:space="preserve">-статуса всех новорожденных, рожденных от матерей с подозреваемым/подтвержденным инфицированием COVID-19. Забор материала для выполнения ПЦР производится из зева/ротоглотки (все новорожденные). У </w:t>
      </w:r>
      <w:proofErr w:type="spellStart"/>
      <w:r w:rsidRPr="00E17831">
        <w:rPr>
          <w:rFonts w:eastAsiaTheme="minorHAnsi"/>
          <w:sz w:val="24"/>
          <w:szCs w:val="24"/>
          <w:lang w:eastAsia="en-US"/>
        </w:rPr>
        <w:t>интубированных</w:t>
      </w:r>
      <w:proofErr w:type="spellEnd"/>
      <w:r w:rsidRPr="00E17831">
        <w:rPr>
          <w:rFonts w:eastAsiaTheme="minorHAnsi"/>
          <w:sz w:val="24"/>
          <w:szCs w:val="24"/>
          <w:lang w:eastAsia="en-US"/>
        </w:rPr>
        <w:t xml:space="preserve"> новорожденных для ПЦР производится дополнительный забор аспирата из трахеи и бронхов. Тесты проводятся двукратно, в первые часы после рождения и на третьи сутки жизни.</w:t>
      </w:r>
    </w:p>
    <w:p w14:paraId="5843D77E" w14:textId="30732137" w:rsidR="00164E6D" w:rsidRDefault="00720DF6" w:rsidP="009B25FE">
      <w:pPr>
        <w:ind w:firstLine="720"/>
        <w:jc w:val="both"/>
        <w:rPr>
          <w:rFonts w:eastAsiaTheme="minorHAnsi"/>
          <w:sz w:val="24"/>
          <w:szCs w:val="24"/>
          <w:lang w:eastAsia="en-US"/>
        </w:rPr>
      </w:pPr>
      <w:r w:rsidRPr="00E17831">
        <w:rPr>
          <w:rFonts w:eastAsiaTheme="minorHAnsi"/>
          <w:sz w:val="24"/>
          <w:szCs w:val="24"/>
          <w:lang w:eastAsia="en-US"/>
        </w:rPr>
        <w:t xml:space="preserve">7.11. Оплата случаев </w:t>
      </w:r>
      <w:r w:rsidR="00B71604" w:rsidRPr="00E17831">
        <w:rPr>
          <w:rFonts w:eastAsiaTheme="minorHAnsi"/>
          <w:sz w:val="24"/>
          <w:szCs w:val="24"/>
          <w:lang w:eastAsia="en-US"/>
        </w:rPr>
        <w:t>лечения</w:t>
      </w:r>
      <w:r w:rsidRPr="00E17831">
        <w:rPr>
          <w:rFonts w:eastAsiaTheme="minorHAnsi"/>
          <w:sz w:val="24"/>
          <w:szCs w:val="24"/>
          <w:lang w:eastAsia="en-US"/>
        </w:rPr>
        <w:t xml:space="preserve"> пациентов с </w:t>
      </w:r>
      <w:r w:rsidRPr="00E17831">
        <w:rPr>
          <w:rFonts w:eastAsiaTheme="minorHAnsi"/>
          <w:sz w:val="24"/>
          <w:szCs w:val="24"/>
          <w:lang w:val="en-US" w:eastAsia="en-US"/>
        </w:rPr>
        <w:t>COVID</w:t>
      </w:r>
      <w:r w:rsidRPr="00E17831">
        <w:rPr>
          <w:rFonts w:eastAsiaTheme="minorHAnsi"/>
          <w:sz w:val="24"/>
          <w:szCs w:val="24"/>
          <w:lang w:eastAsia="en-US"/>
        </w:rPr>
        <w:t>-</w:t>
      </w:r>
      <w:r w:rsidR="00040E8A" w:rsidRPr="00E17831">
        <w:rPr>
          <w:rFonts w:eastAsiaTheme="minorHAnsi"/>
          <w:sz w:val="24"/>
          <w:szCs w:val="24"/>
          <w:lang w:eastAsia="en-US"/>
        </w:rPr>
        <w:t>19 в</w:t>
      </w:r>
      <w:r w:rsidRPr="00E17831">
        <w:rPr>
          <w:rFonts w:eastAsiaTheme="minorHAnsi"/>
          <w:sz w:val="24"/>
          <w:szCs w:val="24"/>
          <w:lang w:eastAsia="en-US"/>
        </w:rPr>
        <w:t xml:space="preserve"> круглосуточном стационаре осуществляется в зависимости </w:t>
      </w:r>
      <w:r w:rsidR="009B25FE" w:rsidRPr="00E17831">
        <w:rPr>
          <w:rFonts w:eastAsiaTheme="minorHAnsi"/>
          <w:sz w:val="24"/>
          <w:szCs w:val="24"/>
          <w:lang w:eastAsia="en-US"/>
        </w:rPr>
        <w:t>от тяжести заболевания</w:t>
      </w:r>
      <w:r w:rsidR="008F3680" w:rsidRPr="00E17831">
        <w:rPr>
          <w:rFonts w:eastAsiaTheme="minorHAnsi"/>
          <w:sz w:val="24"/>
          <w:szCs w:val="24"/>
          <w:lang w:eastAsia="en-US"/>
        </w:rPr>
        <w:t xml:space="preserve">, определяемого в соответствии с Приказом Министерства здравоохранения Министерства здравоохранения Российской Федерации от 19.03.2020 № 198н «Временный порядок организации работы медицинских организаций в целях </w:t>
      </w:r>
      <w:r w:rsidR="008F3680" w:rsidRPr="00E17831">
        <w:rPr>
          <w:rFonts w:eastAsiaTheme="minorHAnsi"/>
          <w:sz w:val="24"/>
          <w:szCs w:val="24"/>
          <w:lang w:eastAsia="en-US"/>
        </w:rPr>
        <w:lastRenderedPageBreak/>
        <w:t>реализации мер по профилактике и снижению рисков распространения новой коронавирусной инфекции COVID-19»</w:t>
      </w:r>
      <w:r w:rsidR="00E17831">
        <w:rPr>
          <w:rFonts w:eastAsiaTheme="minorHAnsi"/>
          <w:sz w:val="24"/>
          <w:szCs w:val="24"/>
          <w:lang w:eastAsia="en-US"/>
        </w:rPr>
        <w:t xml:space="preserve"> </w:t>
      </w:r>
      <w:r w:rsidR="00E17831" w:rsidRPr="00126098">
        <w:rPr>
          <w:rFonts w:eastAsiaTheme="minorHAnsi"/>
          <w:sz w:val="24"/>
          <w:szCs w:val="24"/>
          <w:highlight w:val="yellow"/>
          <w:lang w:eastAsia="en-US"/>
        </w:rPr>
        <w:t>и применяем</w:t>
      </w:r>
      <w:r w:rsidR="003427DA">
        <w:rPr>
          <w:rFonts w:eastAsiaTheme="minorHAnsi"/>
          <w:sz w:val="24"/>
          <w:szCs w:val="24"/>
          <w:highlight w:val="yellow"/>
          <w:lang w:eastAsia="en-US"/>
        </w:rPr>
        <w:t>ыми</w:t>
      </w:r>
      <w:r w:rsidR="00E17831" w:rsidRPr="00126098">
        <w:rPr>
          <w:rFonts w:eastAsiaTheme="minorHAnsi"/>
          <w:sz w:val="24"/>
          <w:szCs w:val="24"/>
          <w:highlight w:val="yellow"/>
          <w:lang w:eastAsia="en-US"/>
        </w:rPr>
        <w:t xml:space="preserve"> схем</w:t>
      </w:r>
      <w:r w:rsidR="003427DA">
        <w:rPr>
          <w:rFonts w:eastAsiaTheme="minorHAnsi"/>
          <w:sz w:val="24"/>
          <w:szCs w:val="24"/>
          <w:highlight w:val="yellow"/>
          <w:lang w:eastAsia="en-US"/>
        </w:rPr>
        <w:t>ами</w:t>
      </w:r>
      <w:r w:rsidR="00E17831" w:rsidRPr="00126098">
        <w:rPr>
          <w:rFonts w:eastAsiaTheme="minorHAnsi"/>
          <w:sz w:val="24"/>
          <w:szCs w:val="24"/>
          <w:highlight w:val="yellow"/>
          <w:lang w:eastAsia="en-US"/>
        </w:rPr>
        <w:t xml:space="preserve"> лечения, рекомендованными в соответствии с </w:t>
      </w:r>
      <w:r w:rsidR="00126098" w:rsidRPr="00126098">
        <w:rPr>
          <w:rFonts w:eastAsiaTheme="minorHAnsi"/>
          <w:sz w:val="24"/>
          <w:szCs w:val="24"/>
          <w:highlight w:val="yellow"/>
          <w:lang w:eastAsia="en-US"/>
        </w:rPr>
        <w:t>в</w:t>
      </w:r>
      <w:r w:rsidR="00E17831" w:rsidRPr="00126098">
        <w:rPr>
          <w:rFonts w:eastAsiaTheme="minorHAnsi"/>
          <w:sz w:val="24"/>
          <w:szCs w:val="24"/>
          <w:highlight w:val="yellow"/>
          <w:lang w:eastAsia="en-US"/>
        </w:rPr>
        <w:t>ременны</w:t>
      </w:r>
      <w:r w:rsidR="00126098" w:rsidRPr="00126098">
        <w:rPr>
          <w:rFonts w:eastAsiaTheme="minorHAnsi"/>
          <w:sz w:val="24"/>
          <w:szCs w:val="24"/>
          <w:highlight w:val="yellow"/>
          <w:lang w:eastAsia="en-US"/>
        </w:rPr>
        <w:t>ми</w:t>
      </w:r>
      <w:r w:rsidR="00E17831" w:rsidRPr="00126098">
        <w:rPr>
          <w:rFonts w:eastAsiaTheme="minorHAnsi"/>
          <w:sz w:val="24"/>
          <w:szCs w:val="24"/>
          <w:highlight w:val="yellow"/>
          <w:lang w:eastAsia="en-US"/>
        </w:rPr>
        <w:t xml:space="preserve"> методически</w:t>
      </w:r>
      <w:r w:rsidR="00126098" w:rsidRPr="00126098">
        <w:rPr>
          <w:rFonts w:eastAsiaTheme="minorHAnsi"/>
          <w:sz w:val="24"/>
          <w:szCs w:val="24"/>
          <w:highlight w:val="yellow"/>
          <w:lang w:eastAsia="en-US"/>
        </w:rPr>
        <w:t>ми</w:t>
      </w:r>
      <w:r w:rsidR="00E17831" w:rsidRPr="00126098">
        <w:rPr>
          <w:rFonts w:eastAsiaTheme="minorHAnsi"/>
          <w:sz w:val="24"/>
          <w:szCs w:val="24"/>
          <w:highlight w:val="yellow"/>
          <w:lang w:eastAsia="en-US"/>
        </w:rPr>
        <w:t xml:space="preserve"> рекомендаци</w:t>
      </w:r>
      <w:r w:rsidR="00126098" w:rsidRPr="00126098">
        <w:rPr>
          <w:rFonts w:eastAsiaTheme="minorHAnsi"/>
          <w:sz w:val="24"/>
          <w:szCs w:val="24"/>
          <w:highlight w:val="yellow"/>
          <w:lang w:eastAsia="en-US"/>
        </w:rPr>
        <w:t>ями</w:t>
      </w:r>
      <w:r w:rsidR="00E17831" w:rsidRPr="00126098">
        <w:rPr>
          <w:rFonts w:eastAsiaTheme="minorHAnsi"/>
          <w:sz w:val="24"/>
          <w:szCs w:val="24"/>
          <w:highlight w:val="yellow"/>
          <w:lang w:eastAsia="en-US"/>
        </w:rPr>
        <w:t xml:space="preserve"> «Профилактика, диагностика и лечение новой коронавирусной инфекции (COVID-19). Версия 10 (08.02.2021)»</w:t>
      </w:r>
      <w:r w:rsidR="009E3B7B" w:rsidRPr="00E17831">
        <w:rPr>
          <w:rFonts w:eastAsiaTheme="minorHAnsi"/>
          <w:sz w:val="24"/>
          <w:szCs w:val="24"/>
          <w:lang w:eastAsia="en-US"/>
        </w:rPr>
        <w:t>. Формирование групп осуществляется по коду МКБ 10 (U07.1 или U07.2) в сочетании с кодами иного классификационного критерия</w:t>
      </w:r>
      <w:r w:rsidR="00164E6D">
        <w:rPr>
          <w:rFonts w:eastAsiaTheme="minorHAnsi"/>
          <w:sz w:val="24"/>
          <w:szCs w:val="24"/>
          <w:lang w:eastAsia="en-US"/>
        </w:rPr>
        <w:t xml:space="preserve"> </w:t>
      </w:r>
      <w:r w:rsidR="00A103AD" w:rsidRPr="00164E6D">
        <w:rPr>
          <w:rFonts w:eastAsiaTheme="minorHAnsi"/>
          <w:sz w:val="24"/>
          <w:szCs w:val="24"/>
          <w:highlight w:val="yellow"/>
          <w:lang w:eastAsia="en-US"/>
        </w:rPr>
        <w:t>согласно таблице</w:t>
      </w:r>
      <w:r w:rsidR="009E3B7B" w:rsidRPr="00E17831">
        <w:rPr>
          <w:rFonts w:eastAsiaTheme="minorHAnsi"/>
          <w:sz w:val="24"/>
          <w:szCs w:val="24"/>
          <w:lang w:eastAsia="en-US"/>
        </w:rPr>
        <w:t xml:space="preserve">: </w:t>
      </w:r>
    </w:p>
    <w:tbl>
      <w:tblPr>
        <w:tblW w:w="10060" w:type="dxa"/>
        <w:tblLook w:val="04A0" w:firstRow="1" w:lastRow="0" w:firstColumn="1" w:lastColumn="0" w:noHBand="0" w:noVBand="1"/>
      </w:tblPr>
      <w:tblGrid>
        <w:gridCol w:w="960"/>
        <w:gridCol w:w="2012"/>
        <w:gridCol w:w="1120"/>
        <w:gridCol w:w="5968"/>
      </w:tblGrid>
      <w:tr w:rsidR="00164E6D" w:rsidRPr="00164E6D" w14:paraId="08E6F3BC" w14:textId="77777777" w:rsidTr="00164E6D">
        <w:trPr>
          <w:trHeight w:val="300"/>
        </w:trPr>
        <w:tc>
          <w:tcPr>
            <w:tcW w:w="960" w:type="dxa"/>
            <w:tcBorders>
              <w:top w:val="single" w:sz="4" w:space="0" w:color="auto"/>
              <w:left w:val="single" w:sz="4" w:space="0" w:color="auto"/>
              <w:bottom w:val="single" w:sz="4" w:space="0" w:color="auto"/>
              <w:right w:val="nil"/>
            </w:tcBorders>
            <w:shd w:val="clear" w:color="auto" w:fill="FFFF00"/>
            <w:noWrap/>
            <w:vAlign w:val="bottom"/>
            <w:hideMark/>
          </w:tcPr>
          <w:p w14:paraId="70B1BBE6" w14:textId="77777777" w:rsidR="00164E6D" w:rsidRPr="00164E6D" w:rsidRDefault="00164E6D" w:rsidP="00164E6D">
            <w:pPr>
              <w:rPr>
                <w:b/>
                <w:bCs/>
                <w:color w:val="000000"/>
              </w:rPr>
            </w:pPr>
            <w:r w:rsidRPr="00164E6D">
              <w:rPr>
                <w:b/>
                <w:bCs/>
                <w:color w:val="000000"/>
              </w:rPr>
              <w:t>Код ДКК</w:t>
            </w:r>
          </w:p>
        </w:tc>
        <w:tc>
          <w:tcPr>
            <w:tcW w:w="2012"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6D82633C" w14:textId="77777777" w:rsidR="00164E6D" w:rsidRPr="00164E6D" w:rsidRDefault="00164E6D" w:rsidP="00164E6D">
            <w:pPr>
              <w:rPr>
                <w:b/>
                <w:bCs/>
                <w:color w:val="000000"/>
              </w:rPr>
            </w:pPr>
            <w:r w:rsidRPr="00164E6D">
              <w:rPr>
                <w:b/>
                <w:bCs/>
                <w:color w:val="000000"/>
              </w:rPr>
              <w:t>Форма течения</w:t>
            </w:r>
          </w:p>
        </w:tc>
        <w:tc>
          <w:tcPr>
            <w:tcW w:w="1120" w:type="dxa"/>
            <w:tcBorders>
              <w:top w:val="single" w:sz="4" w:space="0" w:color="auto"/>
              <w:left w:val="nil"/>
              <w:bottom w:val="single" w:sz="4" w:space="0" w:color="auto"/>
              <w:right w:val="single" w:sz="4" w:space="0" w:color="auto"/>
            </w:tcBorders>
            <w:shd w:val="clear" w:color="auto" w:fill="FFFF00"/>
            <w:noWrap/>
            <w:vAlign w:val="bottom"/>
            <w:hideMark/>
          </w:tcPr>
          <w:p w14:paraId="3E25D83A" w14:textId="77777777" w:rsidR="00164E6D" w:rsidRPr="00164E6D" w:rsidRDefault="00164E6D" w:rsidP="00164E6D">
            <w:pPr>
              <w:rPr>
                <w:b/>
                <w:bCs/>
                <w:color w:val="000000"/>
              </w:rPr>
            </w:pPr>
            <w:r w:rsidRPr="00164E6D">
              <w:rPr>
                <w:b/>
                <w:bCs/>
                <w:color w:val="000000"/>
              </w:rPr>
              <w:t>№ Схемы</w:t>
            </w:r>
          </w:p>
        </w:tc>
        <w:tc>
          <w:tcPr>
            <w:tcW w:w="5968" w:type="dxa"/>
            <w:tcBorders>
              <w:top w:val="single" w:sz="4" w:space="0" w:color="auto"/>
              <w:left w:val="nil"/>
              <w:bottom w:val="single" w:sz="4" w:space="0" w:color="auto"/>
              <w:right w:val="single" w:sz="4" w:space="0" w:color="auto"/>
            </w:tcBorders>
            <w:shd w:val="clear" w:color="auto" w:fill="FFFF00"/>
            <w:noWrap/>
            <w:vAlign w:val="bottom"/>
            <w:hideMark/>
          </w:tcPr>
          <w:p w14:paraId="4CE50468" w14:textId="77777777" w:rsidR="00164E6D" w:rsidRPr="00164E6D" w:rsidRDefault="00164E6D" w:rsidP="00164E6D">
            <w:pPr>
              <w:rPr>
                <w:b/>
                <w:bCs/>
                <w:color w:val="000000"/>
              </w:rPr>
            </w:pPr>
            <w:r w:rsidRPr="00164E6D">
              <w:rPr>
                <w:b/>
                <w:bCs/>
                <w:color w:val="000000"/>
              </w:rPr>
              <w:t>Схема лечения COVID МНН основных препаратов</w:t>
            </w:r>
          </w:p>
        </w:tc>
      </w:tr>
      <w:tr w:rsidR="00164E6D" w:rsidRPr="00164E6D" w14:paraId="0D39A418" w14:textId="77777777" w:rsidTr="00164E6D">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1F2120A1" w14:textId="77777777" w:rsidR="00164E6D" w:rsidRPr="00164E6D" w:rsidRDefault="00164E6D" w:rsidP="00164E6D">
            <w:pPr>
              <w:rPr>
                <w:color w:val="000000"/>
              </w:rPr>
            </w:pPr>
            <w:r w:rsidRPr="00164E6D">
              <w:rPr>
                <w:color w:val="000000"/>
              </w:rPr>
              <w:t>stt11</w:t>
            </w:r>
          </w:p>
        </w:tc>
        <w:tc>
          <w:tcPr>
            <w:tcW w:w="2012" w:type="dxa"/>
            <w:tcBorders>
              <w:top w:val="nil"/>
              <w:left w:val="nil"/>
              <w:bottom w:val="single" w:sz="4" w:space="0" w:color="auto"/>
              <w:right w:val="single" w:sz="4" w:space="0" w:color="auto"/>
            </w:tcBorders>
            <w:shd w:val="clear" w:color="auto" w:fill="FFFF00"/>
            <w:vAlign w:val="center"/>
            <w:hideMark/>
          </w:tcPr>
          <w:p w14:paraId="54ED9635" w14:textId="77777777" w:rsidR="00164E6D" w:rsidRPr="00164E6D" w:rsidRDefault="00164E6D" w:rsidP="00164E6D">
            <w:pPr>
              <w:jc w:val="center"/>
              <w:rPr>
                <w:color w:val="000000"/>
              </w:rPr>
            </w:pPr>
            <w:r w:rsidRPr="00164E6D">
              <w:rPr>
                <w:color w:val="000000"/>
              </w:rPr>
              <w:t>Легкое течение</w:t>
            </w:r>
          </w:p>
        </w:tc>
        <w:tc>
          <w:tcPr>
            <w:tcW w:w="1120" w:type="dxa"/>
            <w:tcBorders>
              <w:top w:val="nil"/>
              <w:left w:val="nil"/>
              <w:bottom w:val="single" w:sz="4" w:space="0" w:color="auto"/>
              <w:right w:val="single" w:sz="4" w:space="0" w:color="auto"/>
            </w:tcBorders>
            <w:shd w:val="clear" w:color="auto" w:fill="FFFF00"/>
            <w:noWrap/>
            <w:vAlign w:val="bottom"/>
            <w:hideMark/>
          </w:tcPr>
          <w:p w14:paraId="39A8414D" w14:textId="77777777" w:rsidR="00164E6D" w:rsidRPr="00164E6D" w:rsidRDefault="00164E6D" w:rsidP="00164E6D">
            <w:pPr>
              <w:rPr>
                <w:color w:val="000000"/>
              </w:rPr>
            </w:pPr>
            <w:r w:rsidRPr="00164E6D">
              <w:rPr>
                <w:color w:val="000000"/>
              </w:rPr>
              <w:t>Схема 1</w:t>
            </w:r>
          </w:p>
        </w:tc>
        <w:tc>
          <w:tcPr>
            <w:tcW w:w="5968" w:type="dxa"/>
            <w:tcBorders>
              <w:top w:val="nil"/>
              <w:left w:val="nil"/>
              <w:bottom w:val="single" w:sz="4" w:space="0" w:color="auto"/>
              <w:right w:val="single" w:sz="4" w:space="0" w:color="auto"/>
            </w:tcBorders>
            <w:shd w:val="clear" w:color="auto" w:fill="FFFF00"/>
            <w:noWrap/>
            <w:vAlign w:val="bottom"/>
            <w:hideMark/>
          </w:tcPr>
          <w:p w14:paraId="06DDFCD8" w14:textId="77777777" w:rsidR="00164E6D" w:rsidRPr="00164E6D" w:rsidRDefault="00164E6D" w:rsidP="00164E6D">
            <w:pPr>
              <w:rPr>
                <w:color w:val="000000"/>
              </w:rPr>
            </w:pPr>
            <w:proofErr w:type="spellStart"/>
            <w:r w:rsidRPr="00164E6D">
              <w:rPr>
                <w:color w:val="000000"/>
              </w:rPr>
              <w:t>Фавипиравир</w:t>
            </w:r>
            <w:proofErr w:type="spellEnd"/>
            <w:r w:rsidRPr="00164E6D">
              <w:rPr>
                <w:color w:val="000000"/>
              </w:rPr>
              <w:t xml:space="preserve"> + ИФН-α (</w:t>
            </w:r>
            <w:proofErr w:type="spellStart"/>
            <w:r w:rsidRPr="00164E6D">
              <w:rPr>
                <w:color w:val="000000"/>
              </w:rPr>
              <w:t>интраназальные</w:t>
            </w:r>
            <w:proofErr w:type="spellEnd"/>
            <w:r w:rsidRPr="00164E6D">
              <w:rPr>
                <w:color w:val="000000"/>
              </w:rPr>
              <w:t xml:space="preserve"> формы)</w:t>
            </w:r>
          </w:p>
        </w:tc>
      </w:tr>
      <w:tr w:rsidR="00164E6D" w:rsidRPr="00164E6D" w14:paraId="5734BE43" w14:textId="77777777" w:rsidTr="00164E6D">
        <w:trPr>
          <w:trHeight w:val="315"/>
        </w:trPr>
        <w:tc>
          <w:tcPr>
            <w:tcW w:w="960" w:type="dxa"/>
            <w:tcBorders>
              <w:top w:val="nil"/>
              <w:left w:val="single" w:sz="4" w:space="0" w:color="auto"/>
              <w:bottom w:val="single" w:sz="4" w:space="0" w:color="auto"/>
              <w:right w:val="single" w:sz="4" w:space="0" w:color="auto"/>
            </w:tcBorders>
            <w:shd w:val="clear" w:color="auto" w:fill="FFFF00"/>
            <w:noWrap/>
            <w:vAlign w:val="bottom"/>
            <w:hideMark/>
          </w:tcPr>
          <w:p w14:paraId="7758D3FA" w14:textId="77777777" w:rsidR="00164E6D" w:rsidRPr="00164E6D" w:rsidRDefault="00164E6D" w:rsidP="00164E6D">
            <w:pPr>
              <w:rPr>
                <w:color w:val="000000"/>
              </w:rPr>
            </w:pPr>
            <w:r w:rsidRPr="00164E6D">
              <w:rPr>
                <w:color w:val="000000"/>
              </w:rPr>
              <w:t>stt12</w:t>
            </w:r>
          </w:p>
        </w:tc>
        <w:tc>
          <w:tcPr>
            <w:tcW w:w="2012" w:type="dxa"/>
            <w:tcBorders>
              <w:top w:val="nil"/>
              <w:left w:val="nil"/>
              <w:bottom w:val="single" w:sz="4" w:space="0" w:color="auto"/>
              <w:right w:val="single" w:sz="4" w:space="0" w:color="auto"/>
            </w:tcBorders>
            <w:shd w:val="clear" w:color="auto" w:fill="FFFF00"/>
            <w:vAlign w:val="center"/>
            <w:hideMark/>
          </w:tcPr>
          <w:p w14:paraId="25C924EB" w14:textId="77777777" w:rsidR="00164E6D" w:rsidRPr="00164E6D" w:rsidRDefault="00164E6D" w:rsidP="00164E6D">
            <w:pPr>
              <w:jc w:val="center"/>
              <w:rPr>
                <w:color w:val="000000"/>
              </w:rPr>
            </w:pPr>
            <w:r w:rsidRPr="00164E6D">
              <w:rPr>
                <w:color w:val="000000"/>
              </w:rPr>
              <w:t>Легкое течение</w:t>
            </w:r>
          </w:p>
        </w:tc>
        <w:tc>
          <w:tcPr>
            <w:tcW w:w="1120" w:type="dxa"/>
            <w:tcBorders>
              <w:top w:val="nil"/>
              <w:left w:val="nil"/>
              <w:bottom w:val="single" w:sz="4" w:space="0" w:color="auto"/>
              <w:right w:val="single" w:sz="4" w:space="0" w:color="auto"/>
            </w:tcBorders>
            <w:shd w:val="clear" w:color="auto" w:fill="FFFF00"/>
            <w:noWrap/>
            <w:vAlign w:val="bottom"/>
            <w:hideMark/>
          </w:tcPr>
          <w:p w14:paraId="309A1208" w14:textId="77777777" w:rsidR="00164E6D" w:rsidRPr="00164E6D" w:rsidRDefault="00164E6D" w:rsidP="00164E6D">
            <w:pPr>
              <w:rPr>
                <w:color w:val="000000"/>
              </w:rPr>
            </w:pPr>
            <w:r w:rsidRPr="00164E6D">
              <w:rPr>
                <w:color w:val="000000"/>
              </w:rPr>
              <w:t>Схема 2</w:t>
            </w:r>
          </w:p>
        </w:tc>
        <w:tc>
          <w:tcPr>
            <w:tcW w:w="5968" w:type="dxa"/>
            <w:tcBorders>
              <w:top w:val="nil"/>
              <w:left w:val="nil"/>
              <w:bottom w:val="single" w:sz="4" w:space="0" w:color="auto"/>
              <w:right w:val="single" w:sz="4" w:space="0" w:color="auto"/>
            </w:tcBorders>
            <w:shd w:val="clear" w:color="auto" w:fill="FFFF00"/>
            <w:noWrap/>
            <w:vAlign w:val="bottom"/>
            <w:hideMark/>
          </w:tcPr>
          <w:p w14:paraId="21B27B66" w14:textId="77777777" w:rsidR="00164E6D" w:rsidRPr="00164E6D" w:rsidRDefault="00164E6D" w:rsidP="00164E6D">
            <w:pPr>
              <w:rPr>
                <w:color w:val="000000"/>
              </w:rPr>
            </w:pPr>
            <w:proofErr w:type="spellStart"/>
            <w:r w:rsidRPr="00164E6D">
              <w:rPr>
                <w:color w:val="000000"/>
              </w:rPr>
              <w:t>Гидроксихлорохин</w:t>
            </w:r>
            <w:proofErr w:type="spellEnd"/>
            <w:r w:rsidRPr="00164E6D">
              <w:rPr>
                <w:color w:val="000000"/>
              </w:rPr>
              <w:t xml:space="preserve"> + ИФН-α (</w:t>
            </w:r>
            <w:proofErr w:type="spellStart"/>
            <w:r w:rsidRPr="00164E6D">
              <w:rPr>
                <w:color w:val="000000"/>
              </w:rPr>
              <w:t>интраназальные</w:t>
            </w:r>
            <w:proofErr w:type="spellEnd"/>
            <w:r w:rsidRPr="00164E6D">
              <w:rPr>
                <w:color w:val="000000"/>
              </w:rPr>
              <w:t xml:space="preserve"> формы)</w:t>
            </w:r>
          </w:p>
        </w:tc>
      </w:tr>
      <w:tr w:rsidR="00164E6D" w:rsidRPr="00164E6D" w14:paraId="1963F886" w14:textId="77777777" w:rsidTr="00164E6D">
        <w:trPr>
          <w:trHeight w:val="315"/>
        </w:trPr>
        <w:tc>
          <w:tcPr>
            <w:tcW w:w="960" w:type="dxa"/>
            <w:tcBorders>
              <w:top w:val="nil"/>
              <w:left w:val="single" w:sz="4" w:space="0" w:color="auto"/>
              <w:bottom w:val="single" w:sz="4" w:space="0" w:color="auto"/>
              <w:right w:val="single" w:sz="4" w:space="0" w:color="auto"/>
            </w:tcBorders>
            <w:shd w:val="clear" w:color="auto" w:fill="FFFF00"/>
            <w:noWrap/>
            <w:vAlign w:val="bottom"/>
            <w:hideMark/>
          </w:tcPr>
          <w:p w14:paraId="1D73F1C0" w14:textId="77777777" w:rsidR="00164E6D" w:rsidRPr="00164E6D" w:rsidRDefault="00164E6D" w:rsidP="00164E6D">
            <w:pPr>
              <w:rPr>
                <w:color w:val="000000"/>
              </w:rPr>
            </w:pPr>
            <w:r w:rsidRPr="00164E6D">
              <w:rPr>
                <w:color w:val="000000"/>
              </w:rPr>
              <w:t>stt13</w:t>
            </w:r>
          </w:p>
        </w:tc>
        <w:tc>
          <w:tcPr>
            <w:tcW w:w="2012" w:type="dxa"/>
            <w:tcBorders>
              <w:top w:val="nil"/>
              <w:left w:val="nil"/>
              <w:bottom w:val="single" w:sz="4" w:space="0" w:color="auto"/>
              <w:right w:val="single" w:sz="4" w:space="0" w:color="auto"/>
            </w:tcBorders>
            <w:shd w:val="clear" w:color="auto" w:fill="FFFF00"/>
            <w:vAlign w:val="center"/>
            <w:hideMark/>
          </w:tcPr>
          <w:p w14:paraId="040E0B53" w14:textId="77777777" w:rsidR="00164E6D" w:rsidRPr="00164E6D" w:rsidRDefault="00164E6D" w:rsidP="00164E6D">
            <w:pPr>
              <w:jc w:val="center"/>
              <w:rPr>
                <w:color w:val="000000"/>
              </w:rPr>
            </w:pPr>
            <w:r w:rsidRPr="00164E6D">
              <w:rPr>
                <w:color w:val="000000"/>
              </w:rPr>
              <w:t>Легкое течение</w:t>
            </w:r>
          </w:p>
        </w:tc>
        <w:tc>
          <w:tcPr>
            <w:tcW w:w="1120" w:type="dxa"/>
            <w:tcBorders>
              <w:top w:val="nil"/>
              <w:left w:val="nil"/>
              <w:bottom w:val="single" w:sz="4" w:space="0" w:color="auto"/>
              <w:right w:val="single" w:sz="4" w:space="0" w:color="auto"/>
            </w:tcBorders>
            <w:shd w:val="clear" w:color="auto" w:fill="FFFF00"/>
            <w:noWrap/>
            <w:vAlign w:val="bottom"/>
            <w:hideMark/>
          </w:tcPr>
          <w:p w14:paraId="29D527F3" w14:textId="77777777" w:rsidR="00164E6D" w:rsidRPr="00164E6D" w:rsidRDefault="00164E6D" w:rsidP="00164E6D">
            <w:pPr>
              <w:rPr>
                <w:color w:val="000000"/>
              </w:rPr>
            </w:pPr>
            <w:r w:rsidRPr="00164E6D">
              <w:rPr>
                <w:color w:val="000000"/>
              </w:rPr>
              <w:t>Схема 3</w:t>
            </w:r>
          </w:p>
        </w:tc>
        <w:tc>
          <w:tcPr>
            <w:tcW w:w="5968" w:type="dxa"/>
            <w:tcBorders>
              <w:top w:val="nil"/>
              <w:left w:val="nil"/>
              <w:bottom w:val="single" w:sz="4" w:space="0" w:color="auto"/>
              <w:right w:val="single" w:sz="4" w:space="0" w:color="auto"/>
            </w:tcBorders>
            <w:shd w:val="clear" w:color="auto" w:fill="FFFF00"/>
            <w:noWrap/>
            <w:vAlign w:val="bottom"/>
            <w:hideMark/>
          </w:tcPr>
          <w:p w14:paraId="716A62FA" w14:textId="77777777" w:rsidR="00164E6D" w:rsidRPr="00164E6D" w:rsidRDefault="00164E6D" w:rsidP="00164E6D">
            <w:pPr>
              <w:rPr>
                <w:color w:val="000000"/>
              </w:rPr>
            </w:pPr>
            <w:proofErr w:type="spellStart"/>
            <w:r w:rsidRPr="00164E6D">
              <w:rPr>
                <w:color w:val="000000"/>
              </w:rPr>
              <w:t>Умифеновир</w:t>
            </w:r>
            <w:proofErr w:type="spellEnd"/>
            <w:r w:rsidRPr="00164E6D">
              <w:rPr>
                <w:color w:val="000000"/>
              </w:rPr>
              <w:t xml:space="preserve"> + ИФН-α (</w:t>
            </w:r>
            <w:proofErr w:type="spellStart"/>
            <w:r w:rsidRPr="00164E6D">
              <w:rPr>
                <w:color w:val="000000"/>
              </w:rPr>
              <w:t>интраназальные</w:t>
            </w:r>
            <w:proofErr w:type="spellEnd"/>
            <w:r w:rsidRPr="00164E6D">
              <w:rPr>
                <w:color w:val="000000"/>
              </w:rPr>
              <w:t xml:space="preserve"> формы)</w:t>
            </w:r>
          </w:p>
        </w:tc>
      </w:tr>
      <w:tr w:rsidR="00164E6D" w:rsidRPr="00164E6D" w14:paraId="78F4A926" w14:textId="77777777" w:rsidTr="00164E6D">
        <w:trPr>
          <w:trHeight w:val="315"/>
        </w:trPr>
        <w:tc>
          <w:tcPr>
            <w:tcW w:w="960" w:type="dxa"/>
            <w:tcBorders>
              <w:top w:val="nil"/>
              <w:left w:val="single" w:sz="4" w:space="0" w:color="auto"/>
              <w:bottom w:val="single" w:sz="4" w:space="0" w:color="auto"/>
              <w:right w:val="single" w:sz="4" w:space="0" w:color="auto"/>
            </w:tcBorders>
            <w:shd w:val="clear" w:color="auto" w:fill="FFFF00"/>
            <w:noWrap/>
            <w:vAlign w:val="bottom"/>
            <w:hideMark/>
          </w:tcPr>
          <w:p w14:paraId="2B41EF25" w14:textId="77777777" w:rsidR="00164E6D" w:rsidRPr="00164E6D" w:rsidRDefault="00164E6D" w:rsidP="00164E6D">
            <w:pPr>
              <w:rPr>
                <w:color w:val="000000"/>
              </w:rPr>
            </w:pPr>
            <w:r w:rsidRPr="00164E6D">
              <w:rPr>
                <w:color w:val="000000"/>
              </w:rPr>
              <w:t>stt14</w:t>
            </w:r>
          </w:p>
        </w:tc>
        <w:tc>
          <w:tcPr>
            <w:tcW w:w="2012" w:type="dxa"/>
            <w:tcBorders>
              <w:top w:val="nil"/>
              <w:left w:val="nil"/>
              <w:bottom w:val="single" w:sz="4" w:space="0" w:color="auto"/>
              <w:right w:val="single" w:sz="4" w:space="0" w:color="auto"/>
            </w:tcBorders>
            <w:shd w:val="clear" w:color="auto" w:fill="FFFF00"/>
            <w:vAlign w:val="center"/>
            <w:hideMark/>
          </w:tcPr>
          <w:p w14:paraId="1B801657" w14:textId="77777777" w:rsidR="00164E6D" w:rsidRPr="00164E6D" w:rsidRDefault="00164E6D" w:rsidP="00164E6D">
            <w:pPr>
              <w:jc w:val="center"/>
              <w:rPr>
                <w:color w:val="000000"/>
              </w:rPr>
            </w:pPr>
            <w:r w:rsidRPr="00164E6D">
              <w:rPr>
                <w:color w:val="000000"/>
              </w:rPr>
              <w:t>Легкое течение</w:t>
            </w:r>
          </w:p>
        </w:tc>
        <w:tc>
          <w:tcPr>
            <w:tcW w:w="1120" w:type="dxa"/>
            <w:tcBorders>
              <w:top w:val="nil"/>
              <w:left w:val="nil"/>
              <w:bottom w:val="single" w:sz="4" w:space="0" w:color="auto"/>
              <w:right w:val="single" w:sz="4" w:space="0" w:color="auto"/>
            </w:tcBorders>
            <w:shd w:val="clear" w:color="auto" w:fill="FFFF00"/>
            <w:noWrap/>
            <w:vAlign w:val="bottom"/>
            <w:hideMark/>
          </w:tcPr>
          <w:p w14:paraId="1BE5CE6A" w14:textId="77777777" w:rsidR="00164E6D" w:rsidRPr="00164E6D" w:rsidRDefault="00164E6D" w:rsidP="00164E6D">
            <w:pPr>
              <w:rPr>
                <w:color w:val="000000"/>
              </w:rPr>
            </w:pPr>
            <w:r w:rsidRPr="00164E6D">
              <w:rPr>
                <w:color w:val="000000"/>
              </w:rPr>
              <w:t>Схема 4</w:t>
            </w:r>
          </w:p>
        </w:tc>
        <w:tc>
          <w:tcPr>
            <w:tcW w:w="5968" w:type="dxa"/>
            <w:tcBorders>
              <w:top w:val="nil"/>
              <w:left w:val="nil"/>
              <w:bottom w:val="single" w:sz="4" w:space="0" w:color="auto"/>
              <w:right w:val="single" w:sz="4" w:space="0" w:color="auto"/>
            </w:tcBorders>
            <w:shd w:val="clear" w:color="auto" w:fill="FFFF00"/>
            <w:noWrap/>
            <w:vAlign w:val="bottom"/>
            <w:hideMark/>
          </w:tcPr>
          <w:p w14:paraId="5A2C84EF" w14:textId="77777777" w:rsidR="00164E6D" w:rsidRPr="00164E6D" w:rsidRDefault="00164E6D" w:rsidP="00164E6D">
            <w:pPr>
              <w:rPr>
                <w:color w:val="000000"/>
              </w:rPr>
            </w:pPr>
            <w:proofErr w:type="spellStart"/>
            <w:r w:rsidRPr="00164E6D">
              <w:rPr>
                <w:color w:val="000000"/>
              </w:rPr>
              <w:t>Ремдесивир</w:t>
            </w:r>
            <w:proofErr w:type="spellEnd"/>
            <w:r w:rsidRPr="00164E6D">
              <w:rPr>
                <w:color w:val="000000"/>
              </w:rPr>
              <w:t xml:space="preserve"> + ИФН-α (</w:t>
            </w:r>
            <w:proofErr w:type="spellStart"/>
            <w:r w:rsidRPr="00164E6D">
              <w:rPr>
                <w:color w:val="000000"/>
              </w:rPr>
              <w:t>интраназальные</w:t>
            </w:r>
            <w:proofErr w:type="spellEnd"/>
            <w:r w:rsidRPr="00164E6D">
              <w:rPr>
                <w:color w:val="000000"/>
              </w:rPr>
              <w:t xml:space="preserve"> формы)</w:t>
            </w:r>
          </w:p>
        </w:tc>
      </w:tr>
      <w:tr w:rsidR="00164E6D" w:rsidRPr="00164E6D" w14:paraId="1C68E7B2" w14:textId="77777777" w:rsidTr="00164E6D">
        <w:trPr>
          <w:trHeight w:val="315"/>
        </w:trPr>
        <w:tc>
          <w:tcPr>
            <w:tcW w:w="960" w:type="dxa"/>
            <w:tcBorders>
              <w:top w:val="nil"/>
              <w:left w:val="single" w:sz="4" w:space="0" w:color="auto"/>
              <w:bottom w:val="single" w:sz="4" w:space="0" w:color="auto"/>
              <w:right w:val="single" w:sz="4" w:space="0" w:color="auto"/>
            </w:tcBorders>
            <w:shd w:val="clear" w:color="auto" w:fill="FFFF00"/>
            <w:noWrap/>
            <w:vAlign w:val="bottom"/>
            <w:hideMark/>
          </w:tcPr>
          <w:p w14:paraId="5D0A1F53" w14:textId="77777777" w:rsidR="00164E6D" w:rsidRPr="00164E6D" w:rsidRDefault="00164E6D" w:rsidP="00164E6D">
            <w:pPr>
              <w:rPr>
                <w:color w:val="000000"/>
              </w:rPr>
            </w:pPr>
            <w:r w:rsidRPr="00164E6D">
              <w:rPr>
                <w:color w:val="000000"/>
              </w:rPr>
              <w:t>stt21</w:t>
            </w:r>
          </w:p>
        </w:tc>
        <w:tc>
          <w:tcPr>
            <w:tcW w:w="2012" w:type="dxa"/>
            <w:tcBorders>
              <w:top w:val="nil"/>
              <w:left w:val="nil"/>
              <w:bottom w:val="single" w:sz="4" w:space="0" w:color="auto"/>
              <w:right w:val="single" w:sz="4" w:space="0" w:color="auto"/>
            </w:tcBorders>
            <w:shd w:val="clear" w:color="auto" w:fill="FFFF00"/>
            <w:vAlign w:val="center"/>
            <w:hideMark/>
          </w:tcPr>
          <w:p w14:paraId="68608B31" w14:textId="77777777" w:rsidR="00164E6D" w:rsidRPr="00164E6D" w:rsidRDefault="00164E6D" w:rsidP="00164E6D">
            <w:pPr>
              <w:jc w:val="center"/>
              <w:rPr>
                <w:color w:val="000000"/>
              </w:rPr>
            </w:pPr>
            <w:r w:rsidRPr="00164E6D">
              <w:rPr>
                <w:color w:val="000000"/>
              </w:rPr>
              <w:t>Среднетяжелое течение</w:t>
            </w:r>
          </w:p>
        </w:tc>
        <w:tc>
          <w:tcPr>
            <w:tcW w:w="1120" w:type="dxa"/>
            <w:tcBorders>
              <w:top w:val="nil"/>
              <w:left w:val="nil"/>
              <w:bottom w:val="single" w:sz="4" w:space="0" w:color="auto"/>
              <w:right w:val="single" w:sz="4" w:space="0" w:color="auto"/>
            </w:tcBorders>
            <w:shd w:val="clear" w:color="auto" w:fill="FFFF00"/>
            <w:noWrap/>
            <w:vAlign w:val="bottom"/>
            <w:hideMark/>
          </w:tcPr>
          <w:p w14:paraId="5AC8C10C" w14:textId="77777777" w:rsidR="00164E6D" w:rsidRPr="00164E6D" w:rsidRDefault="00164E6D" w:rsidP="00164E6D">
            <w:pPr>
              <w:rPr>
                <w:color w:val="000000"/>
              </w:rPr>
            </w:pPr>
            <w:r w:rsidRPr="00164E6D">
              <w:rPr>
                <w:color w:val="000000"/>
              </w:rPr>
              <w:t>Схема 1</w:t>
            </w:r>
          </w:p>
        </w:tc>
        <w:tc>
          <w:tcPr>
            <w:tcW w:w="5968" w:type="dxa"/>
            <w:tcBorders>
              <w:top w:val="nil"/>
              <w:left w:val="nil"/>
              <w:bottom w:val="single" w:sz="4" w:space="0" w:color="auto"/>
              <w:right w:val="single" w:sz="4" w:space="0" w:color="auto"/>
            </w:tcBorders>
            <w:shd w:val="clear" w:color="auto" w:fill="FFFF00"/>
            <w:noWrap/>
            <w:vAlign w:val="bottom"/>
            <w:hideMark/>
          </w:tcPr>
          <w:p w14:paraId="62A2D8ED" w14:textId="77777777" w:rsidR="00164E6D" w:rsidRPr="00164E6D" w:rsidRDefault="00164E6D" w:rsidP="00164E6D">
            <w:pPr>
              <w:rPr>
                <w:color w:val="000000"/>
              </w:rPr>
            </w:pPr>
            <w:proofErr w:type="spellStart"/>
            <w:r w:rsidRPr="00164E6D">
              <w:rPr>
                <w:color w:val="000000"/>
              </w:rPr>
              <w:t>Фавипиравир</w:t>
            </w:r>
            <w:proofErr w:type="spellEnd"/>
            <w:r w:rsidRPr="00164E6D">
              <w:rPr>
                <w:color w:val="000000"/>
              </w:rPr>
              <w:t xml:space="preserve"> + </w:t>
            </w:r>
            <w:proofErr w:type="spellStart"/>
            <w:r w:rsidRPr="00164E6D">
              <w:rPr>
                <w:color w:val="000000"/>
              </w:rPr>
              <w:t>Тофацитиниб</w:t>
            </w:r>
            <w:proofErr w:type="spellEnd"/>
            <w:r w:rsidRPr="00164E6D">
              <w:rPr>
                <w:color w:val="000000"/>
              </w:rPr>
              <w:t xml:space="preserve"> (или </w:t>
            </w:r>
            <w:proofErr w:type="spellStart"/>
            <w:r w:rsidRPr="00164E6D">
              <w:rPr>
                <w:color w:val="000000"/>
              </w:rPr>
              <w:t>Барицитиниб</w:t>
            </w:r>
            <w:proofErr w:type="spellEnd"/>
            <w:r w:rsidRPr="00164E6D">
              <w:rPr>
                <w:color w:val="000000"/>
              </w:rPr>
              <w:t>)</w:t>
            </w:r>
          </w:p>
        </w:tc>
      </w:tr>
      <w:tr w:rsidR="00164E6D" w:rsidRPr="00164E6D" w14:paraId="63E1E8BE" w14:textId="77777777" w:rsidTr="00164E6D">
        <w:trPr>
          <w:trHeight w:val="315"/>
        </w:trPr>
        <w:tc>
          <w:tcPr>
            <w:tcW w:w="960" w:type="dxa"/>
            <w:tcBorders>
              <w:top w:val="nil"/>
              <w:left w:val="single" w:sz="4" w:space="0" w:color="auto"/>
              <w:bottom w:val="single" w:sz="4" w:space="0" w:color="auto"/>
              <w:right w:val="single" w:sz="4" w:space="0" w:color="auto"/>
            </w:tcBorders>
            <w:shd w:val="clear" w:color="auto" w:fill="FFFF00"/>
            <w:noWrap/>
            <w:vAlign w:val="bottom"/>
            <w:hideMark/>
          </w:tcPr>
          <w:p w14:paraId="7F8D6B35" w14:textId="77777777" w:rsidR="00164E6D" w:rsidRPr="00164E6D" w:rsidRDefault="00164E6D" w:rsidP="00164E6D">
            <w:pPr>
              <w:rPr>
                <w:color w:val="000000"/>
              </w:rPr>
            </w:pPr>
            <w:r w:rsidRPr="00164E6D">
              <w:rPr>
                <w:color w:val="000000"/>
              </w:rPr>
              <w:t>stt22</w:t>
            </w:r>
          </w:p>
        </w:tc>
        <w:tc>
          <w:tcPr>
            <w:tcW w:w="2012" w:type="dxa"/>
            <w:tcBorders>
              <w:top w:val="nil"/>
              <w:left w:val="nil"/>
              <w:bottom w:val="single" w:sz="4" w:space="0" w:color="auto"/>
              <w:right w:val="single" w:sz="4" w:space="0" w:color="auto"/>
            </w:tcBorders>
            <w:shd w:val="clear" w:color="auto" w:fill="FFFF00"/>
            <w:vAlign w:val="center"/>
            <w:hideMark/>
          </w:tcPr>
          <w:p w14:paraId="6F56BE65" w14:textId="77777777" w:rsidR="00164E6D" w:rsidRPr="00164E6D" w:rsidRDefault="00164E6D" w:rsidP="00164E6D">
            <w:pPr>
              <w:jc w:val="center"/>
              <w:rPr>
                <w:color w:val="000000"/>
              </w:rPr>
            </w:pPr>
            <w:r w:rsidRPr="00164E6D">
              <w:rPr>
                <w:color w:val="000000"/>
              </w:rPr>
              <w:t>Среднетяжелое течение</w:t>
            </w:r>
          </w:p>
        </w:tc>
        <w:tc>
          <w:tcPr>
            <w:tcW w:w="1120" w:type="dxa"/>
            <w:tcBorders>
              <w:top w:val="nil"/>
              <w:left w:val="nil"/>
              <w:bottom w:val="single" w:sz="4" w:space="0" w:color="auto"/>
              <w:right w:val="single" w:sz="4" w:space="0" w:color="auto"/>
            </w:tcBorders>
            <w:shd w:val="clear" w:color="auto" w:fill="FFFF00"/>
            <w:noWrap/>
            <w:vAlign w:val="bottom"/>
            <w:hideMark/>
          </w:tcPr>
          <w:p w14:paraId="6DD3297E" w14:textId="77777777" w:rsidR="00164E6D" w:rsidRPr="00164E6D" w:rsidRDefault="00164E6D" w:rsidP="00164E6D">
            <w:pPr>
              <w:rPr>
                <w:color w:val="000000"/>
              </w:rPr>
            </w:pPr>
            <w:r w:rsidRPr="00164E6D">
              <w:rPr>
                <w:color w:val="000000"/>
              </w:rPr>
              <w:t>Схема 2</w:t>
            </w:r>
          </w:p>
        </w:tc>
        <w:tc>
          <w:tcPr>
            <w:tcW w:w="5968" w:type="dxa"/>
            <w:tcBorders>
              <w:top w:val="nil"/>
              <w:left w:val="nil"/>
              <w:bottom w:val="single" w:sz="4" w:space="0" w:color="auto"/>
              <w:right w:val="single" w:sz="4" w:space="0" w:color="auto"/>
            </w:tcBorders>
            <w:shd w:val="clear" w:color="auto" w:fill="FFFF00"/>
            <w:noWrap/>
            <w:vAlign w:val="bottom"/>
            <w:hideMark/>
          </w:tcPr>
          <w:p w14:paraId="58EBA9E7" w14:textId="77777777" w:rsidR="00164E6D" w:rsidRPr="00164E6D" w:rsidRDefault="00164E6D" w:rsidP="00164E6D">
            <w:pPr>
              <w:rPr>
                <w:color w:val="000000"/>
              </w:rPr>
            </w:pPr>
            <w:proofErr w:type="spellStart"/>
            <w:r w:rsidRPr="00164E6D">
              <w:rPr>
                <w:color w:val="000000"/>
              </w:rPr>
              <w:t>Ремдесивир</w:t>
            </w:r>
            <w:proofErr w:type="spellEnd"/>
            <w:r w:rsidRPr="00164E6D">
              <w:rPr>
                <w:color w:val="000000"/>
              </w:rPr>
              <w:t xml:space="preserve"> + </w:t>
            </w:r>
            <w:proofErr w:type="spellStart"/>
            <w:r w:rsidRPr="00164E6D">
              <w:rPr>
                <w:color w:val="000000"/>
              </w:rPr>
              <w:t>Барицитиниб</w:t>
            </w:r>
            <w:proofErr w:type="spellEnd"/>
          </w:p>
        </w:tc>
      </w:tr>
      <w:tr w:rsidR="00164E6D" w:rsidRPr="00164E6D" w14:paraId="2FA2E766" w14:textId="77777777" w:rsidTr="00164E6D">
        <w:trPr>
          <w:trHeight w:val="315"/>
        </w:trPr>
        <w:tc>
          <w:tcPr>
            <w:tcW w:w="960" w:type="dxa"/>
            <w:tcBorders>
              <w:top w:val="nil"/>
              <w:left w:val="single" w:sz="4" w:space="0" w:color="auto"/>
              <w:bottom w:val="single" w:sz="4" w:space="0" w:color="auto"/>
              <w:right w:val="single" w:sz="4" w:space="0" w:color="auto"/>
            </w:tcBorders>
            <w:shd w:val="clear" w:color="auto" w:fill="FFFF00"/>
            <w:noWrap/>
            <w:vAlign w:val="bottom"/>
            <w:hideMark/>
          </w:tcPr>
          <w:p w14:paraId="6CAABB74" w14:textId="77777777" w:rsidR="00164E6D" w:rsidRPr="00164E6D" w:rsidRDefault="00164E6D" w:rsidP="00164E6D">
            <w:pPr>
              <w:rPr>
                <w:color w:val="000000"/>
              </w:rPr>
            </w:pPr>
            <w:r w:rsidRPr="00164E6D">
              <w:rPr>
                <w:color w:val="000000"/>
              </w:rPr>
              <w:t>stt23</w:t>
            </w:r>
          </w:p>
        </w:tc>
        <w:tc>
          <w:tcPr>
            <w:tcW w:w="2012" w:type="dxa"/>
            <w:tcBorders>
              <w:top w:val="nil"/>
              <w:left w:val="nil"/>
              <w:bottom w:val="single" w:sz="4" w:space="0" w:color="auto"/>
              <w:right w:val="single" w:sz="4" w:space="0" w:color="auto"/>
            </w:tcBorders>
            <w:shd w:val="clear" w:color="auto" w:fill="FFFF00"/>
            <w:vAlign w:val="center"/>
            <w:hideMark/>
          </w:tcPr>
          <w:p w14:paraId="6CE649B3" w14:textId="77777777" w:rsidR="00164E6D" w:rsidRPr="00164E6D" w:rsidRDefault="00164E6D" w:rsidP="00164E6D">
            <w:pPr>
              <w:jc w:val="center"/>
              <w:rPr>
                <w:color w:val="000000"/>
              </w:rPr>
            </w:pPr>
            <w:r w:rsidRPr="00164E6D">
              <w:rPr>
                <w:color w:val="000000"/>
              </w:rPr>
              <w:t>Среднетяжелое течение</w:t>
            </w:r>
          </w:p>
        </w:tc>
        <w:tc>
          <w:tcPr>
            <w:tcW w:w="1120" w:type="dxa"/>
            <w:tcBorders>
              <w:top w:val="nil"/>
              <w:left w:val="nil"/>
              <w:bottom w:val="single" w:sz="4" w:space="0" w:color="auto"/>
              <w:right w:val="single" w:sz="4" w:space="0" w:color="auto"/>
            </w:tcBorders>
            <w:shd w:val="clear" w:color="auto" w:fill="FFFF00"/>
            <w:noWrap/>
            <w:vAlign w:val="bottom"/>
            <w:hideMark/>
          </w:tcPr>
          <w:p w14:paraId="59A63BE8" w14:textId="77777777" w:rsidR="00164E6D" w:rsidRPr="00164E6D" w:rsidRDefault="00164E6D" w:rsidP="00164E6D">
            <w:pPr>
              <w:rPr>
                <w:color w:val="000000"/>
              </w:rPr>
            </w:pPr>
            <w:r w:rsidRPr="00164E6D">
              <w:rPr>
                <w:color w:val="000000"/>
              </w:rPr>
              <w:t>Схема 3</w:t>
            </w:r>
          </w:p>
        </w:tc>
        <w:tc>
          <w:tcPr>
            <w:tcW w:w="5968" w:type="dxa"/>
            <w:tcBorders>
              <w:top w:val="nil"/>
              <w:left w:val="nil"/>
              <w:bottom w:val="single" w:sz="4" w:space="0" w:color="auto"/>
              <w:right w:val="single" w:sz="4" w:space="0" w:color="auto"/>
            </w:tcBorders>
            <w:shd w:val="clear" w:color="auto" w:fill="FFFF00"/>
            <w:noWrap/>
            <w:vAlign w:val="bottom"/>
            <w:hideMark/>
          </w:tcPr>
          <w:p w14:paraId="59551210" w14:textId="77777777" w:rsidR="00164E6D" w:rsidRPr="00164E6D" w:rsidRDefault="00164E6D" w:rsidP="00164E6D">
            <w:pPr>
              <w:rPr>
                <w:color w:val="000000"/>
              </w:rPr>
            </w:pPr>
            <w:proofErr w:type="spellStart"/>
            <w:r w:rsidRPr="00164E6D">
              <w:rPr>
                <w:color w:val="000000"/>
              </w:rPr>
              <w:t>Гидроксихлорохин</w:t>
            </w:r>
            <w:proofErr w:type="spellEnd"/>
            <w:r w:rsidRPr="00164E6D">
              <w:rPr>
                <w:color w:val="000000"/>
              </w:rPr>
              <w:t xml:space="preserve"> + </w:t>
            </w:r>
            <w:proofErr w:type="spellStart"/>
            <w:r w:rsidRPr="00164E6D">
              <w:rPr>
                <w:color w:val="000000"/>
              </w:rPr>
              <w:t>Тофацитиниб</w:t>
            </w:r>
            <w:proofErr w:type="spellEnd"/>
            <w:r w:rsidRPr="00164E6D">
              <w:rPr>
                <w:color w:val="000000"/>
              </w:rPr>
              <w:t xml:space="preserve"> (или </w:t>
            </w:r>
            <w:proofErr w:type="spellStart"/>
            <w:r w:rsidRPr="00164E6D">
              <w:rPr>
                <w:color w:val="000000"/>
              </w:rPr>
              <w:t>Барицитиниб</w:t>
            </w:r>
            <w:proofErr w:type="spellEnd"/>
            <w:r w:rsidRPr="00164E6D">
              <w:rPr>
                <w:color w:val="000000"/>
              </w:rPr>
              <w:t>)</w:t>
            </w:r>
          </w:p>
        </w:tc>
      </w:tr>
      <w:tr w:rsidR="00164E6D" w:rsidRPr="00164E6D" w14:paraId="403F0A78" w14:textId="77777777" w:rsidTr="00164E6D">
        <w:trPr>
          <w:trHeight w:val="315"/>
        </w:trPr>
        <w:tc>
          <w:tcPr>
            <w:tcW w:w="960" w:type="dxa"/>
            <w:tcBorders>
              <w:top w:val="nil"/>
              <w:left w:val="single" w:sz="4" w:space="0" w:color="auto"/>
              <w:bottom w:val="single" w:sz="4" w:space="0" w:color="auto"/>
              <w:right w:val="single" w:sz="4" w:space="0" w:color="auto"/>
            </w:tcBorders>
            <w:shd w:val="clear" w:color="auto" w:fill="FFFF00"/>
            <w:noWrap/>
            <w:vAlign w:val="bottom"/>
            <w:hideMark/>
          </w:tcPr>
          <w:p w14:paraId="17940A00" w14:textId="77777777" w:rsidR="00164E6D" w:rsidRPr="00164E6D" w:rsidRDefault="00164E6D" w:rsidP="00164E6D">
            <w:pPr>
              <w:rPr>
                <w:color w:val="000000"/>
              </w:rPr>
            </w:pPr>
            <w:r w:rsidRPr="00164E6D">
              <w:rPr>
                <w:color w:val="000000"/>
              </w:rPr>
              <w:t>stt24</w:t>
            </w:r>
          </w:p>
        </w:tc>
        <w:tc>
          <w:tcPr>
            <w:tcW w:w="2012" w:type="dxa"/>
            <w:tcBorders>
              <w:top w:val="nil"/>
              <w:left w:val="nil"/>
              <w:bottom w:val="single" w:sz="4" w:space="0" w:color="auto"/>
              <w:right w:val="single" w:sz="4" w:space="0" w:color="auto"/>
            </w:tcBorders>
            <w:shd w:val="clear" w:color="auto" w:fill="FFFF00"/>
            <w:vAlign w:val="center"/>
            <w:hideMark/>
          </w:tcPr>
          <w:p w14:paraId="25506297" w14:textId="77777777" w:rsidR="00164E6D" w:rsidRPr="00164E6D" w:rsidRDefault="00164E6D" w:rsidP="00164E6D">
            <w:pPr>
              <w:jc w:val="center"/>
              <w:rPr>
                <w:color w:val="000000"/>
              </w:rPr>
            </w:pPr>
            <w:r w:rsidRPr="00164E6D">
              <w:rPr>
                <w:color w:val="000000"/>
              </w:rPr>
              <w:t>Среднетяжелое течение</w:t>
            </w:r>
          </w:p>
        </w:tc>
        <w:tc>
          <w:tcPr>
            <w:tcW w:w="1120" w:type="dxa"/>
            <w:tcBorders>
              <w:top w:val="nil"/>
              <w:left w:val="nil"/>
              <w:bottom w:val="single" w:sz="4" w:space="0" w:color="auto"/>
              <w:right w:val="single" w:sz="4" w:space="0" w:color="auto"/>
            </w:tcBorders>
            <w:shd w:val="clear" w:color="auto" w:fill="FFFF00"/>
            <w:noWrap/>
            <w:vAlign w:val="bottom"/>
            <w:hideMark/>
          </w:tcPr>
          <w:p w14:paraId="17E3045D" w14:textId="77777777" w:rsidR="00164E6D" w:rsidRPr="00164E6D" w:rsidRDefault="00164E6D" w:rsidP="00164E6D">
            <w:pPr>
              <w:rPr>
                <w:color w:val="000000"/>
              </w:rPr>
            </w:pPr>
            <w:r w:rsidRPr="00164E6D">
              <w:rPr>
                <w:color w:val="000000"/>
              </w:rPr>
              <w:t>Схема 4</w:t>
            </w:r>
          </w:p>
        </w:tc>
        <w:tc>
          <w:tcPr>
            <w:tcW w:w="5968" w:type="dxa"/>
            <w:tcBorders>
              <w:top w:val="nil"/>
              <w:left w:val="nil"/>
              <w:bottom w:val="single" w:sz="4" w:space="0" w:color="auto"/>
              <w:right w:val="single" w:sz="4" w:space="0" w:color="auto"/>
            </w:tcBorders>
            <w:shd w:val="clear" w:color="auto" w:fill="FFFF00"/>
            <w:noWrap/>
            <w:vAlign w:val="bottom"/>
            <w:hideMark/>
          </w:tcPr>
          <w:p w14:paraId="7B2B1E87" w14:textId="77777777" w:rsidR="00164E6D" w:rsidRPr="00164E6D" w:rsidRDefault="00164E6D" w:rsidP="00164E6D">
            <w:pPr>
              <w:rPr>
                <w:color w:val="000000"/>
              </w:rPr>
            </w:pPr>
            <w:proofErr w:type="spellStart"/>
            <w:r w:rsidRPr="00164E6D">
              <w:rPr>
                <w:color w:val="000000"/>
              </w:rPr>
              <w:t>Фавипиравир</w:t>
            </w:r>
            <w:proofErr w:type="spellEnd"/>
            <w:r w:rsidRPr="00164E6D">
              <w:rPr>
                <w:color w:val="000000"/>
              </w:rPr>
              <w:t xml:space="preserve"> + </w:t>
            </w:r>
            <w:proofErr w:type="spellStart"/>
            <w:r w:rsidRPr="00164E6D">
              <w:rPr>
                <w:color w:val="000000"/>
              </w:rPr>
              <w:t>Левилимаб</w:t>
            </w:r>
            <w:proofErr w:type="spellEnd"/>
            <w:r w:rsidRPr="00164E6D">
              <w:rPr>
                <w:color w:val="000000"/>
              </w:rPr>
              <w:t xml:space="preserve"> (или </w:t>
            </w:r>
            <w:proofErr w:type="spellStart"/>
            <w:r w:rsidRPr="00164E6D">
              <w:rPr>
                <w:color w:val="000000"/>
              </w:rPr>
              <w:t>Нетакимаб</w:t>
            </w:r>
            <w:proofErr w:type="spellEnd"/>
            <w:r w:rsidRPr="00164E6D">
              <w:rPr>
                <w:color w:val="000000"/>
              </w:rPr>
              <w:t xml:space="preserve"> или </w:t>
            </w:r>
            <w:proofErr w:type="spellStart"/>
            <w:r w:rsidRPr="00164E6D">
              <w:rPr>
                <w:color w:val="000000"/>
              </w:rPr>
              <w:t>Олокизумаб</w:t>
            </w:r>
            <w:proofErr w:type="spellEnd"/>
            <w:r w:rsidRPr="00164E6D">
              <w:rPr>
                <w:color w:val="000000"/>
              </w:rPr>
              <w:t>)</w:t>
            </w:r>
          </w:p>
        </w:tc>
      </w:tr>
      <w:tr w:rsidR="00164E6D" w:rsidRPr="00164E6D" w14:paraId="593E4402" w14:textId="77777777" w:rsidTr="00164E6D">
        <w:trPr>
          <w:trHeight w:val="315"/>
        </w:trPr>
        <w:tc>
          <w:tcPr>
            <w:tcW w:w="960" w:type="dxa"/>
            <w:tcBorders>
              <w:top w:val="nil"/>
              <w:left w:val="single" w:sz="4" w:space="0" w:color="auto"/>
              <w:bottom w:val="single" w:sz="4" w:space="0" w:color="auto"/>
              <w:right w:val="single" w:sz="4" w:space="0" w:color="auto"/>
            </w:tcBorders>
            <w:shd w:val="clear" w:color="auto" w:fill="FFFF00"/>
            <w:noWrap/>
            <w:vAlign w:val="bottom"/>
            <w:hideMark/>
          </w:tcPr>
          <w:p w14:paraId="4D8166F3" w14:textId="77777777" w:rsidR="00164E6D" w:rsidRPr="00164E6D" w:rsidRDefault="00164E6D" w:rsidP="00164E6D">
            <w:pPr>
              <w:rPr>
                <w:color w:val="000000"/>
              </w:rPr>
            </w:pPr>
            <w:r w:rsidRPr="00164E6D">
              <w:rPr>
                <w:color w:val="000000"/>
              </w:rPr>
              <w:t>stt25</w:t>
            </w:r>
          </w:p>
        </w:tc>
        <w:tc>
          <w:tcPr>
            <w:tcW w:w="2012" w:type="dxa"/>
            <w:tcBorders>
              <w:top w:val="nil"/>
              <w:left w:val="nil"/>
              <w:bottom w:val="single" w:sz="4" w:space="0" w:color="auto"/>
              <w:right w:val="single" w:sz="4" w:space="0" w:color="auto"/>
            </w:tcBorders>
            <w:shd w:val="clear" w:color="auto" w:fill="FFFF00"/>
            <w:vAlign w:val="center"/>
            <w:hideMark/>
          </w:tcPr>
          <w:p w14:paraId="78574B72" w14:textId="77777777" w:rsidR="00164E6D" w:rsidRPr="00164E6D" w:rsidRDefault="00164E6D" w:rsidP="00164E6D">
            <w:pPr>
              <w:jc w:val="center"/>
              <w:rPr>
                <w:color w:val="000000"/>
              </w:rPr>
            </w:pPr>
            <w:r w:rsidRPr="00164E6D">
              <w:rPr>
                <w:color w:val="000000"/>
              </w:rPr>
              <w:t>Среднетяжелое течение</w:t>
            </w:r>
          </w:p>
        </w:tc>
        <w:tc>
          <w:tcPr>
            <w:tcW w:w="1120" w:type="dxa"/>
            <w:tcBorders>
              <w:top w:val="nil"/>
              <w:left w:val="nil"/>
              <w:bottom w:val="single" w:sz="4" w:space="0" w:color="auto"/>
              <w:right w:val="single" w:sz="4" w:space="0" w:color="auto"/>
            </w:tcBorders>
            <w:shd w:val="clear" w:color="auto" w:fill="FFFF00"/>
            <w:noWrap/>
            <w:vAlign w:val="bottom"/>
            <w:hideMark/>
          </w:tcPr>
          <w:p w14:paraId="47F64615" w14:textId="77777777" w:rsidR="00164E6D" w:rsidRPr="00164E6D" w:rsidRDefault="00164E6D" w:rsidP="00164E6D">
            <w:pPr>
              <w:rPr>
                <w:color w:val="000000"/>
              </w:rPr>
            </w:pPr>
            <w:r w:rsidRPr="00164E6D">
              <w:rPr>
                <w:color w:val="000000"/>
              </w:rPr>
              <w:t>Схема 5</w:t>
            </w:r>
          </w:p>
        </w:tc>
        <w:tc>
          <w:tcPr>
            <w:tcW w:w="5968" w:type="dxa"/>
            <w:tcBorders>
              <w:top w:val="nil"/>
              <w:left w:val="nil"/>
              <w:bottom w:val="single" w:sz="4" w:space="0" w:color="auto"/>
              <w:right w:val="single" w:sz="4" w:space="0" w:color="auto"/>
            </w:tcBorders>
            <w:shd w:val="clear" w:color="auto" w:fill="FFFF00"/>
            <w:noWrap/>
            <w:vAlign w:val="bottom"/>
            <w:hideMark/>
          </w:tcPr>
          <w:p w14:paraId="4DEB5C3C" w14:textId="77777777" w:rsidR="00164E6D" w:rsidRPr="00164E6D" w:rsidRDefault="00164E6D" w:rsidP="00164E6D">
            <w:pPr>
              <w:rPr>
                <w:color w:val="000000"/>
              </w:rPr>
            </w:pPr>
            <w:proofErr w:type="spellStart"/>
            <w:r w:rsidRPr="00164E6D">
              <w:rPr>
                <w:color w:val="000000"/>
              </w:rPr>
              <w:t>Ремдесивир</w:t>
            </w:r>
            <w:proofErr w:type="spellEnd"/>
            <w:r w:rsidRPr="00164E6D">
              <w:rPr>
                <w:color w:val="000000"/>
              </w:rPr>
              <w:t xml:space="preserve"> + </w:t>
            </w:r>
            <w:proofErr w:type="spellStart"/>
            <w:r w:rsidRPr="00164E6D">
              <w:rPr>
                <w:color w:val="000000"/>
              </w:rPr>
              <w:t>Левилимаб</w:t>
            </w:r>
            <w:proofErr w:type="spellEnd"/>
            <w:r w:rsidRPr="00164E6D">
              <w:rPr>
                <w:color w:val="000000"/>
              </w:rPr>
              <w:t xml:space="preserve"> (или </w:t>
            </w:r>
            <w:proofErr w:type="spellStart"/>
            <w:r w:rsidRPr="00164E6D">
              <w:rPr>
                <w:color w:val="000000"/>
              </w:rPr>
              <w:t>Нетакимаб</w:t>
            </w:r>
            <w:proofErr w:type="spellEnd"/>
            <w:r w:rsidRPr="00164E6D">
              <w:rPr>
                <w:color w:val="000000"/>
              </w:rPr>
              <w:t xml:space="preserve"> или </w:t>
            </w:r>
            <w:proofErr w:type="spellStart"/>
            <w:r w:rsidRPr="00164E6D">
              <w:rPr>
                <w:color w:val="000000"/>
              </w:rPr>
              <w:t>Олокизумаб</w:t>
            </w:r>
            <w:proofErr w:type="spellEnd"/>
            <w:r w:rsidRPr="00164E6D">
              <w:rPr>
                <w:color w:val="000000"/>
              </w:rPr>
              <w:t>)</w:t>
            </w:r>
          </w:p>
        </w:tc>
      </w:tr>
      <w:tr w:rsidR="00164E6D" w:rsidRPr="00164E6D" w14:paraId="7B759570" w14:textId="77777777" w:rsidTr="00164E6D">
        <w:trPr>
          <w:trHeight w:val="315"/>
        </w:trPr>
        <w:tc>
          <w:tcPr>
            <w:tcW w:w="960" w:type="dxa"/>
            <w:tcBorders>
              <w:top w:val="nil"/>
              <w:left w:val="single" w:sz="4" w:space="0" w:color="auto"/>
              <w:bottom w:val="single" w:sz="4" w:space="0" w:color="auto"/>
              <w:right w:val="single" w:sz="4" w:space="0" w:color="auto"/>
            </w:tcBorders>
            <w:shd w:val="clear" w:color="auto" w:fill="FFFF00"/>
            <w:noWrap/>
            <w:vAlign w:val="bottom"/>
            <w:hideMark/>
          </w:tcPr>
          <w:p w14:paraId="44C3F53D" w14:textId="77777777" w:rsidR="00164E6D" w:rsidRPr="00164E6D" w:rsidRDefault="00164E6D" w:rsidP="00164E6D">
            <w:pPr>
              <w:rPr>
                <w:color w:val="000000"/>
              </w:rPr>
            </w:pPr>
            <w:r w:rsidRPr="00164E6D">
              <w:rPr>
                <w:color w:val="000000"/>
              </w:rPr>
              <w:t>stt26</w:t>
            </w:r>
          </w:p>
        </w:tc>
        <w:tc>
          <w:tcPr>
            <w:tcW w:w="2012" w:type="dxa"/>
            <w:tcBorders>
              <w:top w:val="nil"/>
              <w:left w:val="nil"/>
              <w:bottom w:val="single" w:sz="4" w:space="0" w:color="auto"/>
              <w:right w:val="single" w:sz="4" w:space="0" w:color="auto"/>
            </w:tcBorders>
            <w:shd w:val="clear" w:color="auto" w:fill="FFFF00"/>
            <w:vAlign w:val="center"/>
            <w:hideMark/>
          </w:tcPr>
          <w:p w14:paraId="2CA4104F" w14:textId="77777777" w:rsidR="00164E6D" w:rsidRPr="00164E6D" w:rsidRDefault="00164E6D" w:rsidP="00164E6D">
            <w:pPr>
              <w:jc w:val="center"/>
              <w:rPr>
                <w:color w:val="000000"/>
              </w:rPr>
            </w:pPr>
            <w:r w:rsidRPr="00164E6D">
              <w:rPr>
                <w:color w:val="000000"/>
              </w:rPr>
              <w:t>Среднетяжелое течение</w:t>
            </w:r>
          </w:p>
        </w:tc>
        <w:tc>
          <w:tcPr>
            <w:tcW w:w="1120" w:type="dxa"/>
            <w:tcBorders>
              <w:top w:val="nil"/>
              <w:left w:val="nil"/>
              <w:bottom w:val="single" w:sz="4" w:space="0" w:color="auto"/>
              <w:right w:val="single" w:sz="4" w:space="0" w:color="auto"/>
            </w:tcBorders>
            <w:shd w:val="clear" w:color="auto" w:fill="FFFF00"/>
            <w:noWrap/>
            <w:vAlign w:val="bottom"/>
            <w:hideMark/>
          </w:tcPr>
          <w:p w14:paraId="2D1276CD" w14:textId="77777777" w:rsidR="00164E6D" w:rsidRPr="00164E6D" w:rsidRDefault="00164E6D" w:rsidP="00164E6D">
            <w:pPr>
              <w:rPr>
                <w:color w:val="000000"/>
              </w:rPr>
            </w:pPr>
            <w:r w:rsidRPr="00164E6D">
              <w:rPr>
                <w:color w:val="000000"/>
              </w:rPr>
              <w:t>Схема 6</w:t>
            </w:r>
          </w:p>
        </w:tc>
        <w:tc>
          <w:tcPr>
            <w:tcW w:w="5968" w:type="dxa"/>
            <w:tcBorders>
              <w:top w:val="nil"/>
              <w:left w:val="nil"/>
              <w:bottom w:val="single" w:sz="4" w:space="0" w:color="auto"/>
              <w:right w:val="single" w:sz="4" w:space="0" w:color="auto"/>
            </w:tcBorders>
            <w:shd w:val="clear" w:color="auto" w:fill="FFFF00"/>
            <w:noWrap/>
            <w:vAlign w:val="bottom"/>
            <w:hideMark/>
          </w:tcPr>
          <w:p w14:paraId="3864509E" w14:textId="77777777" w:rsidR="00164E6D" w:rsidRPr="00164E6D" w:rsidRDefault="00164E6D" w:rsidP="00164E6D">
            <w:pPr>
              <w:rPr>
                <w:color w:val="000000"/>
              </w:rPr>
            </w:pPr>
            <w:proofErr w:type="spellStart"/>
            <w:r w:rsidRPr="00164E6D">
              <w:rPr>
                <w:color w:val="000000"/>
              </w:rPr>
              <w:t>Гидроксихлорохин</w:t>
            </w:r>
            <w:proofErr w:type="spellEnd"/>
            <w:r w:rsidRPr="00164E6D">
              <w:rPr>
                <w:color w:val="000000"/>
              </w:rPr>
              <w:t xml:space="preserve"> + </w:t>
            </w:r>
            <w:proofErr w:type="spellStart"/>
            <w:r w:rsidRPr="00164E6D">
              <w:rPr>
                <w:color w:val="000000"/>
              </w:rPr>
              <w:t>Сарилумаб</w:t>
            </w:r>
            <w:proofErr w:type="spellEnd"/>
            <w:r w:rsidRPr="00164E6D">
              <w:rPr>
                <w:color w:val="000000"/>
              </w:rPr>
              <w:t xml:space="preserve"> (или </w:t>
            </w:r>
            <w:proofErr w:type="spellStart"/>
            <w:r w:rsidRPr="00164E6D">
              <w:rPr>
                <w:color w:val="000000"/>
              </w:rPr>
              <w:t>Левилимаб</w:t>
            </w:r>
            <w:proofErr w:type="spellEnd"/>
            <w:r w:rsidRPr="00164E6D">
              <w:rPr>
                <w:color w:val="000000"/>
              </w:rPr>
              <w:t xml:space="preserve"> или </w:t>
            </w:r>
            <w:proofErr w:type="spellStart"/>
            <w:r w:rsidRPr="00164E6D">
              <w:rPr>
                <w:color w:val="000000"/>
              </w:rPr>
              <w:t>Нетакимаб</w:t>
            </w:r>
            <w:proofErr w:type="spellEnd"/>
            <w:r w:rsidRPr="00164E6D">
              <w:rPr>
                <w:color w:val="000000"/>
              </w:rPr>
              <w:t xml:space="preserve"> или </w:t>
            </w:r>
            <w:proofErr w:type="spellStart"/>
            <w:r w:rsidRPr="00164E6D">
              <w:rPr>
                <w:color w:val="000000"/>
              </w:rPr>
              <w:t>Олокизумаб</w:t>
            </w:r>
            <w:proofErr w:type="spellEnd"/>
            <w:r w:rsidRPr="00164E6D">
              <w:rPr>
                <w:color w:val="000000"/>
              </w:rPr>
              <w:t>)</w:t>
            </w:r>
          </w:p>
        </w:tc>
      </w:tr>
      <w:tr w:rsidR="00164E6D" w:rsidRPr="00164E6D" w14:paraId="09C21F22" w14:textId="77777777" w:rsidTr="00164E6D">
        <w:trPr>
          <w:trHeight w:val="315"/>
        </w:trPr>
        <w:tc>
          <w:tcPr>
            <w:tcW w:w="960" w:type="dxa"/>
            <w:tcBorders>
              <w:top w:val="nil"/>
              <w:left w:val="single" w:sz="4" w:space="0" w:color="auto"/>
              <w:bottom w:val="single" w:sz="4" w:space="0" w:color="auto"/>
              <w:right w:val="single" w:sz="4" w:space="0" w:color="auto"/>
            </w:tcBorders>
            <w:shd w:val="clear" w:color="auto" w:fill="FFFF00"/>
            <w:noWrap/>
            <w:vAlign w:val="bottom"/>
            <w:hideMark/>
          </w:tcPr>
          <w:p w14:paraId="68F2D3EF" w14:textId="77777777" w:rsidR="00164E6D" w:rsidRPr="00164E6D" w:rsidRDefault="00164E6D" w:rsidP="00164E6D">
            <w:pPr>
              <w:rPr>
                <w:color w:val="000000"/>
              </w:rPr>
            </w:pPr>
            <w:r w:rsidRPr="00164E6D">
              <w:rPr>
                <w:color w:val="000000"/>
              </w:rPr>
              <w:t>stt31</w:t>
            </w:r>
          </w:p>
        </w:tc>
        <w:tc>
          <w:tcPr>
            <w:tcW w:w="2012" w:type="dxa"/>
            <w:tcBorders>
              <w:top w:val="nil"/>
              <w:left w:val="nil"/>
              <w:bottom w:val="single" w:sz="4" w:space="0" w:color="auto"/>
              <w:right w:val="single" w:sz="4" w:space="0" w:color="auto"/>
            </w:tcBorders>
            <w:shd w:val="clear" w:color="auto" w:fill="FFFF00"/>
            <w:vAlign w:val="center"/>
            <w:hideMark/>
          </w:tcPr>
          <w:p w14:paraId="46B9678B" w14:textId="77777777" w:rsidR="00164E6D" w:rsidRPr="00164E6D" w:rsidRDefault="00164E6D" w:rsidP="00164E6D">
            <w:pPr>
              <w:jc w:val="center"/>
              <w:rPr>
                <w:color w:val="000000"/>
              </w:rPr>
            </w:pPr>
            <w:r w:rsidRPr="00164E6D">
              <w:rPr>
                <w:color w:val="000000"/>
              </w:rPr>
              <w:t>Тяжелое течение</w:t>
            </w:r>
          </w:p>
        </w:tc>
        <w:tc>
          <w:tcPr>
            <w:tcW w:w="1120" w:type="dxa"/>
            <w:tcBorders>
              <w:top w:val="nil"/>
              <w:left w:val="nil"/>
              <w:bottom w:val="single" w:sz="4" w:space="0" w:color="auto"/>
              <w:right w:val="single" w:sz="4" w:space="0" w:color="auto"/>
            </w:tcBorders>
            <w:shd w:val="clear" w:color="auto" w:fill="FFFF00"/>
            <w:noWrap/>
            <w:vAlign w:val="bottom"/>
            <w:hideMark/>
          </w:tcPr>
          <w:p w14:paraId="51C612AA" w14:textId="77777777" w:rsidR="00164E6D" w:rsidRPr="00164E6D" w:rsidRDefault="00164E6D" w:rsidP="00164E6D">
            <w:pPr>
              <w:rPr>
                <w:color w:val="000000"/>
              </w:rPr>
            </w:pPr>
            <w:r w:rsidRPr="00164E6D">
              <w:rPr>
                <w:color w:val="000000"/>
              </w:rPr>
              <w:t>Схема 1</w:t>
            </w:r>
          </w:p>
        </w:tc>
        <w:tc>
          <w:tcPr>
            <w:tcW w:w="5968" w:type="dxa"/>
            <w:tcBorders>
              <w:top w:val="nil"/>
              <w:left w:val="nil"/>
              <w:bottom w:val="single" w:sz="4" w:space="0" w:color="auto"/>
              <w:right w:val="single" w:sz="4" w:space="0" w:color="auto"/>
            </w:tcBorders>
            <w:shd w:val="clear" w:color="auto" w:fill="FFFF00"/>
            <w:noWrap/>
            <w:vAlign w:val="bottom"/>
            <w:hideMark/>
          </w:tcPr>
          <w:p w14:paraId="36C6F56D" w14:textId="77777777" w:rsidR="00164E6D" w:rsidRPr="00164E6D" w:rsidRDefault="00164E6D" w:rsidP="00164E6D">
            <w:pPr>
              <w:rPr>
                <w:color w:val="000000"/>
              </w:rPr>
            </w:pPr>
            <w:proofErr w:type="spellStart"/>
            <w:r w:rsidRPr="00164E6D">
              <w:rPr>
                <w:color w:val="000000"/>
              </w:rPr>
              <w:t>Фавипиравир</w:t>
            </w:r>
            <w:proofErr w:type="spellEnd"/>
            <w:r w:rsidRPr="00164E6D">
              <w:rPr>
                <w:color w:val="000000"/>
              </w:rPr>
              <w:t xml:space="preserve"> + </w:t>
            </w:r>
            <w:proofErr w:type="spellStart"/>
            <w:r w:rsidRPr="00164E6D">
              <w:rPr>
                <w:color w:val="000000"/>
              </w:rPr>
              <w:t>Тоцилизумаб</w:t>
            </w:r>
            <w:proofErr w:type="spellEnd"/>
            <w:r w:rsidRPr="00164E6D">
              <w:rPr>
                <w:color w:val="000000"/>
              </w:rPr>
              <w:t xml:space="preserve"> (или </w:t>
            </w:r>
            <w:proofErr w:type="spellStart"/>
            <w:r w:rsidRPr="00164E6D">
              <w:rPr>
                <w:color w:val="000000"/>
              </w:rPr>
              <w:t>Сарилумаб</w:t>
            </w:r>
            <w:proofErr w:type="spellEnd"/>
            <w:r w:rsidRPr="00164E6D">
              <w:rPr>
                <w:color w:val="000000"/>
              </w:rPr>
              <w:t>)</w:t>
            </w:r>
          </w:p>
        </w:tc>
      </w:tr>
      <w:tr w:rsidR="00164E6D" w:rsidRPr="00164E6D" w14:paraId="661B813C" w14:textId="77777777" w:rsidTr="00164E6D">
        <w:trPr>
          <w:trHeight w:val="315"/>
        </w:trPr>
        <w:tc>
          <w:tcPr>
            <w:tcW w:w="960" w:type="dxa"/>
            <w:tcBorders>
              <w:top w:val="nil"/>
              <w:left w:val="single" w:sz="4" w:space="0" w:color="auto"/>
              <w:bottom w:val="single" w:sz="4" w:space="0" w:color="auto"/>
              <w:right w:val="single" w:sz="4" w:space="0" w:color="auto"/>
            </w:tcBorders>
            <w:shd w:val="clear" w:color="auto" w:fill="FFFF00"/>
            <w:noWrap/>
            <w:vAlign w:val="bottom"/>
            <w:hideMark/>
          </w:tcPr>
          <w:p w14:paraId="7731083B" w14:textId="77777777" w:rsidR="00164E6D" w:rsidRPr="00164E6D" w:rsidRDefault="00164E6D" w:rsidP="00164E6D">
            <w:pPr>
              <w:rPr>
                <w:color w:val="000000"/>
              </w:rPr>
            </w:pPr>
            <w:r w:rsidRPr="00164E6D">
              <w:rPr>
                <w:color w:val="000000"/>
              </w:rPr>
              <w:t>stt32</w:t>
            </w:r>
          </w:p>
        </w:tc>
        <w:tc>
          <w:tcPr>
            <w:tcW w:w="2012" w:type="dxa"/>
            <w:tcBorders>
              <w:top w:val="nil"/>
              <w:left w:val="nil"/>
              <w:bottom w:val="single" w:sz="4" w:space="0" w:color="auto"/>
              <w:right w:val="single" w:sz="4" w:space="0" w:color="auto"/>
            </w:tcBorders>
            <w:shd w:val="clear" w:color="auto" w:fill="FFFF00"/>
            <w:vAlign w:val="center"/>
            <w:hideMark/>
          </w:tcPr>
          <w:p w14:paraId="2F15B812" w14:textId="77777777" w:rsidR="00164E6D" w:rsidRPr="00164E6D" w:rsidRDefault="00164E6D" w:rsidP="00164E6D">
            <w:pPr>
              <w:jc w:val="center"/>
              <w:rPr>
                <w:color w:val="000000"/>
              </w:rPr>
            </w:pPr>
            <w:r w:rsidRPr="00164E6D">
              <w:rPr>
                <w:color w:val="000000"/>
              </w:rPr>
              <w:t>Тяжелое течение</w:t>
            </w:r>
          </w:p>
        </w:tc>
        <w:tc>
          <w:tcPr>
            <w:tcW w:w="1120" w:type="dxa"/>
            <w:tcBorders>
              <w:top w:val="nil"/>
              <w:left w:val="nil"/>
              <w:bottom w:val="single" w:sz="4" w:space="0" w:color="auto"/>
              <w:right w:val="single" w:sz="4" w:space="0" w:color="auto"/>
            </w:tcBorders>
            <w:shd w:val="clear" w:color="auto" w:fill="FFFF00"/>
            <w:noWrap/>
            <w:vAlign w:val="bottom"/>
            <w:hideMark/>
          </w:tcPr>
          <w:p w14:paraId="6F434F19" w14:textId="77777777" w:rsidR="00164E6D" w:rsidRPr="00164E6D" w:rsidRDefault="00164E6D" w:rsidP="00164E6D">
            <w:pPr>
              <w:rPr>
                <w:color w:val="000000"/>
              </w:rPr>
            </w:pPr>
            <w:r w:rsidRPr="00164E6D">
              <w:rPr>
                <w:color w:val="000000"/>
              </w:rPr>
              <w:t>Схема 2</w:t>
            </w:r>
          </w:p>
        </w:tc>
        <w:tc>
          <w:tcPr>
            <w:tcW w:w="5968" w:type="dxa"/>
            <w:tcBorders>
              <w:top w:val="nil"/>
              <w:left w:val="nil"/>
              <w:bottom w:val="single" w:sz="4" w:space="0" w:color="auto"/>
              <w:right w:val="single" w:sz="4" w:space="0" w:color="auto"/>
            </w:tcBorders>
            <w:shd w:val="clear" w:color="auto" w:fill="FFFF00"/>
            <w:noWrap/>
            <w:vAlign w:val="bottom"/>
            <w:hideMark/>
          </w:tcPr>
          <w:p w14:paraId="043E53A5" w14:textId="77777777" w:rsidR="00164E6D" w:rsidRPr="00164E6D" w:rsidRDefault="00164E6D" w:rsidP="00164E6D">
            <w:pPr>
              <w:rPr>
                <w:color w:val="000000"/>
              </w:rPr>
            </w:pPr>
            <w:proofErr w:type="spellStart"/>
            <w:r w:rsidRPr="00164E6D">
              <w:rPr>
                <w:color w:val="000000"/>
              </w:rPr>
              <w:t>Ремдесивир</w:t>
            </w:r>
            <w:proofErr w:type="spellEnd"/>
            <w:r w:rsidRPr="00164E6D">
              <w:rPr>
                <w:color w:val="000000"/>
              </w:rPr>
              <w:t xml:space="preserve"> + </w:t>
            </w:r>
            <w:proofErr w:type="spellStart"/>
            <w:r w:rsidRPr="00164E6D">
              <w:rPr>
                <w:color w:val="000000"/>
              </w:rPr>
              <w:t>Тоцилизумаб</w:t>
            </w:r>
            <w:proofErr w:type="spellEnd"/>
            <w:r w:rsidRPr="00164E6D">
              <w:rPr>
                <w:color w:val="000000"/>
              </w:rPr>
              <w:t xml:space="preserve"> (или </w:t>
            </w:r>
            <w:proofErr w:type="spellStart"/>
            <w:r w:rsidRPr="00164E6D">
              <w:rPr>
                <w:color w:val="000000"/>
              </w:rPr>
              <w:t>Сарилумаб</w:t>
            </w:r>
            <w:proofErr w:type="spellEnd"/>
            <w:r w:rsidRPr="00164E6D">
              <w:rPr>
                <w:color w:val="000000"/>
              </w:rPr>
              <w:t>)</w:t>
            </w:r>
          </w:p>
        </w:tc>
      </w:tr>
      <w:tr w:rsidR="00164E6D" w:rsidRPr="00164E6D" w14:paraId="6C8B85C8" w14:textId="77777777" w:rsidTr="00164E6D">
        <w:trPr>
          <w:trHeight w:val="600"/>
        </w:trPr>
        <w:tc>
          <w:tcPr>
            <w:tcW w:w="960" w:type="dxa"/>
            <w:tcBorders>
              <w:top w:val="nil"/>
              <w:left w:val="single" w:sz="4" w:space="0" w:color="auto"/>
              <w:bottom w:val="single" w:sz="4" w:space="0" w:color="auto"/>
              <w:right w:val="single" w:sz="4" w:space="0" w:color="auto"/>
            </w:tcBorders>
            <w:shd w:val="clear" w:color="auto" w:fill="FFFF00"/>
            <w:noWrap/>
            <w:vAlign w:val="bottom"/>
            <w:hideMark/>
          </w:tcPr>
          <w:p w14:paraId="4839BFA6" w14:textId="77777777" w:rsidR="00164E6D" w:rsidRPr="00164E6D" w:rsidRDefault="00164E6D" w:rsidP="00164E6D">
            <w:pPr>
              <w:rPr>
                <w:color w:val="000000"/>
              </w:rPr>
            </w:pPr>
            <w:r w:rsidRPr="00164E6D">
              <w:rPr>
                <w:color w:val="000000"/>
              </w:rPr>
              <w:t>stt4</w:t>
            </w:r>
          </w:p>
        </w:tc>
        <w:tc>
          <w:tcPr>
            <w:tcW w:w="9100" w:type="dxa"/>
            <w:gridSpan w:val="3"/>
            <w:tcBorders>
              <w:top w:val="single" w:sz="4" w:space="0" w:color="auto"/>
              <w:left w:val="nil"/>
              <w:bottom w:val="single" w:sz="4" w:space="0" w:color="auto"/>
              <w:right w:val="single" w:sz="4" w:space="0" w:color="auto"/>
            </w:tcBorders>
            <w:shd w:val="clear" w:color="auto" w:fill="FFFF00"/>
            <w:vAlign w:val="bottom"/>
            <w:hideMark/>
          </w:tcPr>
          <w:p w14:paraId="6A7A2FE0" w14:textId="77777777" w:rsidR="00164E6D" w:rsidRPr="00164E6D" w:rsidRDefault="00164E6D" w:rsidP="00164E6D">
            <w:pPr>
              <w:jc w:val="center"/>
              <w:rPr>
                <w:color w:val="000000"/>
              </w:rPr>
            </w:pPr>
            <w:r w:rsidRPr="00164E6D">
              <w:rPr>
                <w:color w:val="000000"/>
              </w:rPr>
              <w:t>Крайне тяжелое течение в соответствии с классификацией COVID-19 по степени тяжести (Временные методические рекомендации "Профилактика, диагностика и лечение новой коронавирусной инфекции (COVID-19)", утвержденные Минздравом России)</w:t>
            </w:r>
          </w:p>
        </w:tc>
      </w:tr>
      <w:tr w:rsidR="00164E6D" w:rsidRPr="00164E6D" w14:paraId="57F52F06" w14:textId="77777777" w:rsidTr="00164E6D">
        <w:trPr>
          <w:trHeight w:val="300"/>
        </w:trPr>
        <w:tc>
          <w:tcPr>
            <w:tcW w:w="960" w:type="dxa"/>
            <w:tcBorders>
              <w:top w:val="nil"/>
              <w:left w:val="single" w:sz="4" w:space="0" w:color="auto"/>
              <w:bottom w:val="single" w:sz="4" w:space="0" w:color="auto"/>
              <w:right w:val="single" w:sz="4" w:space="0" w:color="auto"/>
            </w:tcBorders>
            <w:shd w:val="clear" w:color="auto" w:fill="FFFF00"/>
            <w:noWrap/>
            <w:vAlign w:val="bottom"/>
            <w:hideMark/>
          </w:tcPr>
          <w:p w14:paraId="3F982897" w14:textId="77777777" w:rsidR="00164E6D" w:rsidRPr="00164E6D" w:rsidRDefault="00164E6D" w:rsidP="00164E6D">
            <w:pPr>
              <w:rPr>
                <w:color w:val="000000"/>
              </w:rPr>
            </w:pPr>
            <w:r w:rsidRPr="00164E6D">
              <w:rPr>
                <w:color w:val="000000"/>
              </w:rPr>
              <w:t>stt5</w:t>
            </w:r>
          </w:p>
        </w:tc>
        <w:tc>
          <w:tcPr>
            <w:tcW w:w="9100" w:type="dxa"/>
            <w:gridSpan w:val="3"/>
            <w:tcBorders>
              <w:top w:val="single" w:sz="4" w:space="0" w:color="auto"/>
              <w:left w:val="nil"/>
              <w:bottom w:val="single" w:sz="4" w:space="0" w:color="auto"/>
              <w:right w:val="single" w:sz="4" w:space="0" w:color="auto"/>
            </w:tcBorders>
            <w:shd w:val="clear" w:color="auto" w:fill="FFFF00"/>
            <w:noWrap/>
            <w:vAlign w:val="bottom"/>
            <w:hideMark/>
          </w:tcPr>
          <w:p w14:paraId="4B5A0817" w14:textId="77777777" w:rsidR="00164E6D" w:rsidRPr="00164E6D" w:rsidRDefault="00164E6D" w:rsidP="00164E6D">
            <w:pPr>
              <w:jc w:val="center"/>
              <w:rPr>
                <w:color w:val="000000"/>
              </w:rPr>
            </w:pPr>
            <w:r w:rsidRPr="00164E6D">
              <w:rPr>
                <w:color w:val="000000"/>
              </w:rPr>
              <w:t>Долечивание пациента с коронавирусной инфекцией COVID-19</w:t>
            </w:r>
          </w:p>
        </w:tc>
      </w:tr>
    </w:tbl>
    <w:p w14:paraId="2255ED30" w14:textId="69E346B1" w:rsidR="009B25FE" w:rsidRPr="00E17831" w:rsidRDefault="00B71604" w:rsidP="009B25FE">
      <w:pPr>
        <w:ind w:firstLine="720"/>
        <w:jc w:val="both"/>
        <w:rPr>
          <w:rFonts w:eastAsiaTheme="minorHAnsi"/>
          <w:sz w:val="24"/>
          <w:szCs w:val="24"/>
          <w:lang w:eastAsia="en-US"/>
        </w:rPr>
      </w:pPr>
      <w:r w:rsidRPr="00E17831">
        <w:rPr>
          <w:rFonts w:eastAsiaTheme="minorHAnsi"/>
          <w:sz w:val="24"/>
          <w:szCs w:val="24"/>
          <w:lang w:eastAsia="en-US"/>
        </w:rPr>
        <w:t xml:space="preserve"> </w:t>
      </w:r>
    </w:p>
    <w:p w14:paraId="2F8CDE99" w14:textId="07A32963" w:rsidR="009E3B7B" w:rsidRPr="00E17831" w:rsidRDefault="009E3B7B" w:rsidP="009E3B7B">
      <w:pPr>
        <w:ind w:firstLine="720"/>
        <w:jc w:val="both"/>
        <w:rPr>
          <w:rFonts w:eastAsiaTheme="minorHAnsi"/>
          <w:sz w:val="24"/>
          <w:szCs w:val="24"/>
          <w:lang w:eastAsia="en-US"/>
        </w:rPr>
      </w:pPr>
      <w:r w:rsidRPr="00E17831">
        <w:rPr>
          <w:rFonts w:eastAsiaTheme="minorHAnsi"/>
          <w:sz w:val="24"/>
          <w:szCs w:val="24"/>
          <w:lang w:eastAsia="en-US"/>
        </w:rPr>
        <w:t xml:space="preserve">7.11.1. </w:t>
      </w:r>
      <w:r w:rsidR="00B71604" w:rsidRPr="00E17831">
        <w:rPr>
          <w:rFonts w:eastAsiaTheme="minorHAnsi"/>
          <w:sz w:val="24"/>
          <w:szCs w:val="24"/>
          <w:lang w:eastAsia="en-US"/>
        </w:rPr>
        <w:t>О</w:t>
      </w:r>
      <w:r w:rsidRPr="00E17831">
        <w:rPr>
          <w:rFonts w:eastAsiaTheme="minorHAnsi"/>
          <w:sz w:val="24"/>
          <w:szCs w:val="24"/>
          <w:lang w:eastAsia="en-US"/>
        </w:rPr>
        <w:t>плат</w:t>
      </w:r>
      <w:r w:rsidR="00B71604" w:rsidRPr="00E17831">
        <w:rPr>
          <w:rFonts w:eastAsiaTheme="minorHAnsi"/>
          <w:sz w:val="24"/>
          <w:szCs w:val="24"/>
          <w:lang w:eastAsia="en-US"/>
        </w:rPr>
        <w:t>а</w:t>
      </w:r>
      <w:r w:rsidRPr="00E17831">
        <w:rPr>
          <w:rFonts w:eastAsiaTheme="minorHAnsi"/>
          <w:sz w:val="24"/>
          <w:szCs w:val="24"/>
          <w:lang w:eastAsia="en-US"/>
        </w:rPr>
        <w:t xml:space="preserve"> </w:t>
      </w:r>
      <w:r w:rsidR="00B71604" w:rsidRPr="00E17831">
        <w:rPr>
          <w:rFonts w:eastAsiaTheme="minorHAnsi"/>
          <w:sz w:val="24"/>
          <w:szCs w:val="24"/>
          <w:lang w:eastAsia="en-US"/>
        </w:rPr>
        <w:t>лечения</w:t>
      </w:r>
      <w:r w:rsidRPr="00E17831">
        <w:rPr>
          <w:rFonts w:eastAsiaTheme="minorHAnsi"/>
          <w:sz w:val="24"/>
          <w:szCs w:val="24"/>
          <w:lang w:eastAsia="en-US"/>
        </w:rPr>
        <w:t xml:space="preserve"> </w:t>
      </w:r>
      <w:r w:rsidR="00B71604" w:rsidRPr="00E17831">
        <w:rPr>
          <w:rFonts w:eastAsiaTheme="minorHAnsi"/>
          <w:sz w:val="24"/>
          <w:szCs w:val="24"/>
          <w:lang w:eastAsia="en-US"/>
        </w:rPr>
        <w:t xml:space="preserve">пациентов с </w:t>
      </w:r>
      <w:r w:rsidR="00B71604" w:rsidRPr="00E17831">
        <w:rPr>
          <w:rFonts w:eastAsiaTheme="minorHAnsi"/>
          <w:sz w:val="24"/>
          <w:szCs w:val="24"/>
          <w:lang w:val="en-US" w:eastAsia="en-US"/>
        </w:rPr>
        <w:t>COVID</w:t>
      </w:r>
      <w:r w:rsidR="00B71604" w:rsidRPr="00E17831">
        <w:rPr>
          <w:rFonts w:eastAsiaTheme="minorHAnsi"/>
          <w:sz w:val="24"/>
          <w:szCs w:val="24"/>
          <w:lang w:eastAsia="en-US"/>
        </w:rPr>
        <w:t xml:space="preserve">-19 </w:t>
      </w:r>
      <w:r w:rsidRPr="00E17831">
        <w:rPr>
          <w:rFonts w:eastAsiaTheme="minorHAnsi"/>
          <w:sz w:val="24"/>
          <w:szCs w:val="24"/>
          <w:lang w:eastAsia="en-US"/>
        </w:rPr>
        <w:t>в случае перевода пациента на долечивание</w:t>
      </w:r>
      <w:r w:rsidR="00B71604" w:rsidRPr="00E17831">
        <w:rPr>
          <w:rFonts w:eastAsiaTheme="minorHAnsi"/>
          <w:sz w:val="24"/>
          <w:szCs w:val="24"/>
          <w:lang w:eastAsia="en-US"/>
        </w:rPr>
        <w:t xml:space="preserve"> </w:t>
      </w:r>
      <w:r w:rsidR="00B71604" w:rsidRPr="00E17831">
        <w:rPr>
          <w:rFonts w:eastAsiaTheme="minorHAnsi"/>
          <w:iCs/>
          <w:sz w:val="24"/>
          <w:szCs w:val="24"/>
          <w:lang w:eastAsia="en-US"/>
        </w:rPr>
        <w:t>осуществляется</w:t>
      </w:r>
      <w:r w:rsidRPr="00E17831">
        <w:rPr>
          <w:rFonts w:eastAsiaTheme="minorHAnsi"/>
          <w:sz w:val="24"/>
          <w:szCs w:val="24"/>
          <w:lang w:eastAsia="en-US"/>
        </w:rPr>
        <w:t>:</w:t>
      </w:r>
    </w:p>
    <w:p w14:paraId="4A445FEF" w14:textId="77777777" w:rsidR="009E3B7B" w:rsidRPr="00E17831" w:rsidRDefault="009E3B7B" w:rsidP="009E3B7B">
      <w:pPr>
        <w:ind w:firstLine="720"/>
        <w:jc w:val="both"/>
        <w:rPr>
          <w:rFonts w:eastAsiaTheme="minorHAnsi"/>
          <w:sz w:val="24"/>
          <w:szCs w:val="24"/>
          <w:lang w:eastAsia="en-US"/>
        </w:rPr>
      </w:pPr>
      <w:r w:rsidRPr="00E17831">
        <w:rPr>
          <w:rFonts w:eastAsiaTheme="minorHAnsi"/>
          <w:sz w:val="24"/>
          <w:szCs w:val="24"/>
          <w:lang w:eastAsia="en-US"/>
        </w:rPr>
        <w:t>- в пределах одной медицинской организации – оплата в рамках одного случая оказания медицинской помощи (по КСГ с наибольшей стоимостью законченного случая лечения заболевания);</w:t>
      </w:r>
    </w:p>
    <w:p w14:paraId="6068BE5A" w14:textId="56B51F65" w:rsidR="009E3B7B" w:rsidRPr="00E17831" w:rsidRDefault="009E3B7B" w:rsidP="009E3B7B">
      <w:pPr>
        <w:ind w:firstLine="720"/>
        <w:jc w:val="both"/>
        <w:rPr>
          <w:rFonts w:eastAsiaTheme="minorHAnsi"/>
          <w:sz w:val="24"/>
          <w:szCs w:val="24"/>
          <w:lang w:eastAsia="en-US"/>
        </w:rPr>
      </w:pPr>
      <w:r w:rsidRPr="00E17831">
        <w:rPr>
          <w:rFonts w:eastAsiaTheme="minorHAnsi"/>
          <w:sz w:val="24"/>
          <w:szCs w:val="24"/>
          <w:lang w:eastAsia="en-US"/>
        </w:rPr>
        <w:t xml:space="preserve">- в другую медицинскую организацию – оплата случая лечения до перевода осуществляется за прерванный случай оказания медицинской помощи по КСГ, соответствующей тяжести течения заболевания. Оплата законченного случая лечения после перевода осуществляется по КСГ st12.019 «Коронавирусная инфекция COVID-19 (долечивание)» вне зависимости от длительности лечения (за исключением </w:t>
      </w:r>
      <w:proofErr w:type="spellStart"/>
      <w:r w:rsidRPr="00E17831">
        <w:rPr>
          <w:rFonts w:eastAsiaTheme="minorHAnsi"/>
          <w:sz w:val="24"/>
          <w:szCs w:val="24"/>
          <w:lang w:eastAsia="en-US"/>
        </w:rPr>
        <w:t>сверхдлительных</w:t>
      </w:r>
      <w:proofErr w:type="spellEnd"/>
      <w:r w:rsidRPr="00E17831">
        <w:rPr>
          <w:rFonts w:eastAsiaTheme="minorHAnsi"/>
          <w:sz w:val="24"/>
          <w:szCs w:val="24"/>
          <w:lang w:eastAsia="en-US"/>
        </w:rPr>
        <w:t xml:space="preserve"> случаев госпитализации.</w:t>
      </w:r>
    </w:p>
    <w:p w14:paraId="407B4662" w14:textId="5D4FBA90" w:rsidR="00526CB0" w:rsidRPr="00E17831" w:rsidRDefault="009E3B7B" w:rsidP="009E3B7B">
      <w:pPr>
        <w:ind w:firstLine="720"/>
        <w:jc w:val="both"/>
        <w:rPr>
          <w:rFonts w:eastAsiaTheme="minorHAnsi"/>
          <w:sz w:val="24"/>
          <w:szCs w:val="24"/>
          <w:lang w:eastAsia="en-US"/>
        </w:rPr>
      </w:pPr>
      <w:r w:rsidRPr="00E17831">
        <w:rPr>
          <w:rFonts w:eastAsiaTheme="minorHAnsi"/>
          <w:sz w:val="24"/>
          <w:szCs w:val="24"/>
          <w:lang w:eastAsia="en-US"/>
        </w:rPr>
        <w:t xml:space="preserve">- в амбулаторных условиях – оплата случая лечения до перевода осуществляется за прерванный случай оказания медицинской помощи по КСГ, соответствующей тяжести течения заболевания. </w:t>
      </w:r>
      <w:r w:rsidRPr="00E17831">
        <w:rPr>
          <w:rFonts w:eastAsiaTheme="minorHAnsi"/>
          <w:iCs/>
          <w:sz w:val="24"/>
          <w:szCs w:val="24"/>
          <w:lang w:eastAsia="en-US"/>
        </w:rPr>
        <w:t xml:space="preserve">Оплата медицинской помощи в амбулаторных условиях осуществляется в </w:t>
      </w:r>
      <w:r w:rsidR="00B71604" w:rsidRPr="00E17831">
        <w:rPr>
          <w:rFonts w:eastAsiaTheme="minorHAnsi"/>
          <w:iCs/>
          <w:sz w:val="24"/>
          <w:szCs w:val="24"/>
          <w:lang w:eastAsia="en-US"/>
        </w:rPr>
        <w:t>соответствии с</w:t>
      </w:r>
      <w:r w:rsidRPr="00E17831">
        <w:rPr>
          <w:rFonts w:eastAsiaTheme="minorHAnsi"/>
          <w:iCs/>
          <w:sz w:val="24"/>
          <w:szCs w:val="24"/>
          <w:lang w:eastAsia="en-US"/>
        </w:rPr>
        <w:t xml:space="preserve"> порядк</w:t>
      </w:r>
      <w:r w:rsidR="00B71604" w:rsidRPr="00E17831">
        <w:rPr>
          <w:rFonts w:eastAsiaTheme="minorHAnsi"/>
          <w:iCs/>
          <w:sz w:val="24"/>
          <w:szCs w:val="24"/>
          <w:lang w:eastAsia="en-US"/>
        </w:rPr>
        <w:t>ом</w:t>
      </w:r>
      <w:r w:rsidRPr="00E17831">
        <w:rPr>
          <w:rFonts w:eastAsiaTheme="minorHAnsi"/>
          <w:iCs/>
          <w:sz w:val="24"/>
          <w:szCs w:val="24"/>
          <w:lang w:eastAsia="en-US"/>
        </w:rPr>
        <w:t>, определенным тарифным соглашением</w:t>
      </w:r>
      <w:r w:rsidRPr="00E17831">
        <w:rPr>
          <w:rFonts w:eastAsiaTheme="minorHAnsi"/>
          <w:sz w:val="24"/>
          <w:szCs w:val="24"/>
          <w:lang w:eastAsia="en-US"/>
        </w:rPr>
        <w:t>.</w:t>
      </w:r>
    </w:p>
    <w:p w14:paraId="63EE5BFD" w14:textId="77777777" w:rsidR="009E3B7B" w:rsidRPr="00E17831" w:rsidRDefault="009E3B7B" w:rsidP="009E3B7B">
      <w:pPr>
        <w:ind w:firstLine="720"/>
        <w:jc w:val="both"/>
        <w:rPr>
          <w:rFonts w:eastAsiaTheme="minorHAnsi"/>
          <w:sz w:val="24"/>
          <w:szCs w:val="24"/>
          <w:lang w:eastAsia="en-US"/>
        </w:rPr>
      </w:pPr>
    </w:p>
    <w:p w14:paraId="5447FB56" w14:textId="21A44BEA" w:rsidR="00855023" w:rsidRPr="00E17831" w:rsidRDefault="00CD0772" w:rsidP="00DB1E7E">
      <w:pPr>
        <w:ind w:firstLine="720"/>
        <w:jc w:val="center"/>
        <w:rPr>
          <w:rFonts w:eastAsiaTheme="minorHAnsi"/>
          <w:b/>
          <w:sz w:val="24"/>
          <w:szCs w:val="24"/>
          <w:lang w:eastAsia="en-US"/>
        </w:rPr>
      </w:pPr>
      <w:r w:rsidRPr="00E17831">
        <w:rPr>
          <w:rFonts w:eastAsiaTheme="minorHAnsi"/>
          <w:b/>
          <w:sz w:val="24"/>
          <w:szCs w:val="24"/>
          <w:lang w:eastAsia="en-US"/>
        </w:rPr>
        <w:t>8</w:t>
      </w:r>
      <w:r w:rsidR="00855023" w:rsidRPr="00E17831">
        <w:rPr>
          <w:rFonts w:eastAsiaTheme="minorHAnsi"/>
          <w:b/>
          <w:sz w:val="24"/>
          <w:szCs w:val="24"/>
          <w:lang w:eastAsia="en-US"/>
        </w:rPr>
        <w:t xml:space="preserve">. </w:t>
      </w:r>
      <w:r w:rsidR="00D878C5" w:rsidRPr="00E17831">
        <w:rPr>
          <w:rFonts w:eastAsiaTheme="minorHAnsi"/>
          <w:b/>
          <w:sz w:val="24"/>
          <w:szCs w:val="24"/>
          <w:lang w:eastAsia="en-US"/>
        </w:rPr>
        <w:t>Оплата случаев лечения, предполагающих сочетание оказания высокотехнологичной и специализированной медицинской помощи пациенту</w:t>
      </w:r>
    </w:p>
    <w:p w14:paraId="6881F4FF" w14:textId="77777777" w:rsidR="00AD55E8" w:rsidRPr="00E17831" w:rsidRDefault="00D43E90" w:rsidP="00AD55E8">
      <w:pPr>
        <w:ind w:firstLine="720"/>
        <w:jc w:val="both"/>
        <w:rPr>
          <w:rFonts w:eastAsiaTheme="minorHAnsi"/>
          <w:sz w:val="24"/>
          <w:szCs w:val="24"/>
          <w:lang w:eastAsia="en-US"/>
        </w:rPr>
      </w:pPr>
      <w:r w:rsidRPr="00E17831">
        <w:rPr>
          <w:rFonts w:eastAsiaTheme="minorHAnsi"/>
          <w:sz w:val="24"/>
          <w:szCs w:val="24"/>
          <w:lang w:eastAsia="en-US"/>
        </w:rPr>
        <w:t xml:space="preserve">8.1. </w:t>
      </w:r>
      <w:r w:rsidR="00AD55E8" w:rsidRPr="00E17831">
        <w:rPr>
          <w:rFonts w:eastAsiaTheme="minorHAnsi"/>
          <w:sz w:val="24"/>
          <w:szCs w:val="24"/>
          <w:lang w:eastAsia="en-US"/>
        </w:rPr>
        <w:t xml:space="preserve">При направлении в медицинскую организацию с целью комплексного обследования и (или) предоперационной подготовки пациентов, которым в последующем необходимо проведение хирургического лечения, в том числе в целях дальнейшего оказания высокотехнологичной медицинской помощи, указанные случаи оплачиваются в рамках специализированной медицинской помощи по КСГ, формируемой по коду МКБ 10 либо по коду Номенклатуры, </w:t>
      </w:r>
      <w:r w:rsidR="00AD55E8" w:rsidRPr="00E17831">
        <w:rPr>
          <w:rFonts w:eastAsiaTheme="minorHAnsi"/>
          <w:sz w:val="24"/>
          <w:szCs w:val="24"/>
          <w:lang w:eastAsia="en-US"/>
        </w:rPr>
        <w:lastRenderedPageBreak/>
        <w:t>являющемуся классификационным критерием в случае выполнения диагностического исследования.</w:t>
      </w:r>
    </w:p>
    <w:p w14:paraId="5CA0C3E9" w14:textId="77777777" w:rsidR="00AD55E8" w:rsidRPr="00E17831" w:rsidRDefault="00D43E90" w:rsidP="00AD55E8">
      <w:pPr>
        <w:ind w:firstLine="720"/>
        <w:jc w:val="both"/>
        <w:rPr>
          <w:rFonts w:eastAsiaTheme="minorHAnsi"/>
          <w:sz w:val="24"/>
          <w:szCs w:val="24"/>
          <w:lang w:eastAsia="en-US"/>
        </w:rPr>
      </w:pPr>
      <w:r w:rsidRPr="00E17831">
        <w:rPr>
          <w:rFonts w:eastAsiaTheme="minorHAnsi"/>
          <w:sz w:val="24"/>
          <w:szCs w:val="24"/>
          <w:lang w:eastAsia="en-US"/>
        </w:rPr>
        <w:t xml:space="preserve">8.2. </w:t>
      </w:r>
      <w:r w:rsidR="00AD55E8" w:rsidRPr="00E17831">
        <w:rPr>
          <w:rFonts w:eastAsiaTheme="minorHAnsi"/>
          <w:sz w:val="24"/>
          <w:szCs w:val="24"/>
          <w:lang w:eastAsia="en-US"/>
        </w:rPr>
        <w:t xml:space="preserve">После оказания в медицинской организации высокотехнологичной медицинской помощи, при наличии показаний, пациент может продолжить лечение в той же организации в рамках оказания специализированной медицинской помощи. Указанные случаи оказания специализированной медицинской помощи оплачиваются по </w:t>
      </w:r>
      <w:r w:rsidR="00540737" w:rsidRPr="00E17831">
        <w:rPr>
          <w:rFonts w:eastAsiaTheme="minorHAnsi"/>
          <w:sz w:val="24"/>
          <w:szCs w:val="24"/>
          <w:lang w:eastAsia="en-US"/>
        </w:rPr>
        <w:t xml:space="preserve">соответствующей </w:t>
      </w:r>
      <w:r w:rsidR="00AD55E8" w:rsidRPr="00E17831">
        <w:rPr>
          <w:rFonts w:eastAsiaTheme="minorHAnsi"/>
          <w:sz w:val="24"/>
          <w:szCs w:val="24"/>
          <w:lang w:eastAsia="en-US"/>
        </w:rPr>
        <w:t>КСГ.</w:t>
      </w:r>
    </w:p>
    <w:p w14:paraId="1E88A35A" w14:textId="60BE6400" w:rsidR="00AD55E8" w:rsidRPr="00E17831" w:rsidRDefault="00D43E90" w:rsidP="00AD55E8">
      <w:pPr>
        <w:ind w:firstLine="720"/>
        <w:jc w:val="both"/>
        <w:rPr>
          <w:rFonts w:eastAsiaTheme="minorHAnsi"/>
          <w:sz w:val="24"/>
          <w:szCs w:val="24"/>
          <w:lang w:eastAsia="en-US"/>
        </w:rPr>
      </w:pPr>
      <w:r w:rsidRPr="00E17831">
        <w:rPr>
          <w:rFonts w:eastAsiaTheme="minorHAnsi"/>
          <w:sz w:val="24"/>
          <w:szCs w:val="24"/>
          <w:lang w:eastAsia="en-US"/>
        </w:rPr>
        <w:t xml:space="preserve">8.3. </w:t>
      </w:r>
      <w:r w:rsidR="00AD55E8" w:rsidRPr="00E17831">
        <w:rPr>
          <w:rFonts w:eastAsiaTheme="minorHAnsi"/>
          <w:sz w:val="24"/>
          <w:szCs w:val="24"/>
          <w:lang w:eastAsia="en-US"/>
        </w:rPr>
        <w:t xml:space="preserve">Отнесение случая оказания медицинской помощи к высокотехнологичной медицинской помощи осуществляется при соответствии кодов МКБ-10, модели пациента, вида лечения и метода лечения аналогичным параметрам, установленным в Программе в рамках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(далее </w:t>
      </w:r>
      <w:r w:rsidR="00040E8A" w:rsidRPr="00E17831">
        <w:rPr>
          <w:rFonts w:eastAsiaTheme="minorHAnsi"/>
          <w:sz w:val="24"/>
          <w:szCs w:val="24"/>
          <w:lang w:eastAsia="en-US"/>
        </w:rPr>
        <w:t>–</w:t>
      </w:r>
      <w:r w:rsidR="00AD55E8" w:rsidRPr="00E17831">
        <w:rPr>
          <w:rFonts w:eastAsiaTheme="minorHAnsi"/>
          <w:sz w:val="24"/>
          <w:szCs w:val="24"/>
          <w:lang w:eastAsia="en-US"/>
        </w:rPr>
        <w:t xml:space="preserve"> Перечень). В случае если хотя бы один из вышеуказанных параметров не соответствует Перечню, оплата случая оказания медицинской помощи осуществляется в рамках специализированной медицинской помощи по соответствующей КСГ исходя из выполненной хирургической операции и (или) других применяемых медицинских технологий.</w:t>
      </w:r>
    </w:p>
    <w:p w14:paraId="7AEF8823" w14:textId="77777777" w:rsidR="00AD55E8" w:rsidRPr="00E17831" w:rsidRDefault="00D43E90" w:rsidP="00AD55E8">
      <w:pPr>
        <w:ind w:firstLine="720"/>
        <w:jc w:val="both"/>
        <w:rPr>
          <w:rFonts w:eastAsiaTheme="minorHAnsi"/>
          <w:sz w:val="24"/>
          <w:szCs w:val="24"/>
          <w:lang w:eastAsia="en-US"/>
        </w:rPr>
      </w:pPr>
      <w:r w:rsidRPr="00E17831">
        <w:rPr>
          <w:rFonts w:eastAsiaTheme="minorHAnsi"/>
          <w:sz w:val="24"/>
          <w:szCs w:val="24"/>
          <w:lang w:eastAsia="en-US"/>
        </w:rPr>
        <w:t xml:space="preserve">8.4. </w:t>
      </w:r>
      <w:r w:rsidR="00AD55E8" w:rsidRPr="00E17831">
        <w:rPr>
          <w:rFonts w:eastAsiaTheme="minorHAnsi"/>
          <w:sz w:val="24"/>
          <w:szCs w:val="24"/>
          <w:lang w:eastAsia="en-US"/>
        </w:rPr>
        <w:t>Указанные случаи применения двух и более тарифов (КСГ, ВМП) в период одной госпитализации подлежат обязательной медико-экономической экспертизе и, при необходимости, экспертизе качества медицинской помощи.</w:t>
      </w:r>
    </w:p>
    <w:p w14:paraId="52469BC1" w14:textId="3759ED30" w:rsidR="00767790" w:rsidRPr="00E17831" w:rsidRDefault="00767790" w:rsidP="004149CE">
      <w:pPr>
        <w:jc w:val="center"/>
        <w:rPr>
          <w:b/>
          <w:sz w:val="24"/>
          <w:szCs w:val="24"/>
        </w:rPr>
      </w:pPr>
    </w:p>
    <w:p w14:paraId="79D20A76" w14:textId="77777777" w:rsidR="001D1422" w:rsidRPr="00E17831" w:rsidRDefault="001D1422" w:rsidP="007F0006">
      <w:pPr>
        <w:jc w:val="center"/>
        <w:rPr>
          <w:sz w:val="24"/>
          <w:szCs w:val="24"/>
        </w:rPr>
      </w:pPr>
      <w:r w:rsidRPr="00E17831">
        <w:rPr>
          <w:sz w:val="24"/>
          <w:szCs w:val="24"/>
        </w:rPr>
        <w:t>Подписи сторон:</w:t>
      </w:r>
    </w:p>
    <w:p w14:paraId="09E8386C" w14:textId="77777777" w:rsidR="00EF60F3" w:rsidRPr="00E17831" w:rsidRDefault="00EF60F3" w:rsidP="007F0006">
      <w:pPr>
        <w:contextualSpacing/>
        <w:jc w:val="both"/>
        <w:rPr>
          <w:sz w:val="24"/>
          <w:szCs w:val="24"/>
        </w:rPr>
      </w:pPr>
    </w:p>
    <w:p w14:paraId="2CC93BE9" w14:textId="77777777" w:rsidR="00526CB0" w:rsidRPr="00E17831" w:rsidRDefault="001D1422" w:rsidP="007F0006">
      <w:pPr>
        <w:contextualSpacing/>
        <w:jc w:val="both"/>
        <w:rPr>
          <w:sz w:val="24"/>
          <w:szCs w:val="24"/>
        </w:rPr>
      </w:pPr>
      <w:r w:rsidRPr="00E17831">
        <w:rPr>
          <w:sz w:val="24"/>
          <w:szCs w:val="24"/>
        </w:rPr>
        <w:t xml:space="preserve">Директор </w:t>
      </w:r>
    </w:p>
    <w:p w14:paraId="3F0C27B8" w14:textId="77777777" w:rsidR="001D1422" w:rsidRPr="00E17831" w:rsidRDefault="001D1422" w:rsidP="007F0006">
      <w:pPr>
        <w:contextualSpacing/>
        <w:jc w:val="both"/>
        <w:rPr>
          <w:sz w:val="24"/>
          <w:szCs w:val="24"/>
        </w:rPr>
      </w:pPr>
      <w:r w:rsidRPr="00E17831">
        <w:rPr>
          <w:sz w:val="24"/>
          <w:szCs w:val="24"/>
        </w:rPr>
        <w:t>Департамента здравоохранения</w:t>
      </w:r>
    </w:p>
    <w:p w14:paraId="505CA206" w14:textId="60F707C0" w:rsidR="001D1422" w:rsidRPr="00E17831" w:rsidRDefault="001D1422" w:rsidP="007F0006">
      <w:pPr>
        <w:contextualSpacing/>
        <w:jc w:val="both"/>
        <w:rPr>
          <w:sz w:val="24"/>
          <w:szCs w:val="24"/>
        </w:rPr>
      </w:pPr>
      <w:r w:rsidRPr="00E17831">
        <w:rPr>
          <w:sz w:val="24"/>
          <w:szCs w:val="24"/>
        </w:rPr>
        <w:t xml:space="preserve">Ханты-Мансийского автономного округа – Югры    </w:t>
      </w:r>
      <w:r w:rsidR="00395725" w:rsidRPr="00E17831">
        <w:rPr>
          <w:sz w:val="28"/>
          <w:szCs w:val="28"/>
        </w:rPr>
        <w:t xml:space="preserve">                      </w:t>
      </w:r>
      <w:r w:rsidR="006E588E" w:rsidRPr="00E17831">
        <w:rPr>
          <w:sz w:val="28"/>
          <w:szCs w:val="28"/>
        </w:rPr>
        <w:t xml:space="preserve">        </w:t>
      </w:r>
      <w:r w:rsidR="00395725" w:rsidRPr="00E17831">
        <w:rPr>
          <w:sz w:val="28"/>
          <w:szCs w:val="28"/>
        </w:rPr>
        <w:t xml:space="preserve">  </w:t>
      </w:r>
      <w:r w:rsidR="00AE0E60" w:rsidRPr="00E17831">
        <w:rPr>
          <w:sz w:val="24"/>
          <w:szCs w:val="24"/>
        </w:rPr>
        <w:t xml:space="preserve">  </w:t>
      </w:r>
      <w:r w:rsidR="00526CB0" w:rsidRPr="00E17831">
        <w:rPr>
          <w:sz w:val="24"/>
          <w:szCs w:val="24"/>
        </w:rPr>
        <w:t xml:space="preserve">  </w:t>
      </w:r>
      <w:r w:rsidRPr="00E17831">
        <w:rPr>
          <w:sz w:val="24"/>
          <w:szCs w:val="24"/>
        </w:rPr>
        <w:t xml:space="preserve">    А.А. Добровольский</w:t>
      </w:r>
    </w:p>
    <w:p w14:paraId="0CC09467" w14:textId="7308A3A5" w:rsidR="001D1422" w:rsidRDefault="001D1422" w:rsidP="007F0006">
      <w:pPr>
        <w:contextualSpacing/>
        <w:jc w:val="both"/>
        <w:rPr>
          <w:sz w:val="24"/>
          <w:szCs w:val="24"/>
        </w:rPr>
      </w:pPr>
    </w:p>
    <w:p w14:paraId="5309ED30" w14:textId="77777777" w:rsidR="00EF5B7A" w:rsidRPr="00E17831" w:rsidRDefault="00EF5B7A" w:rsidP="007F0006">
      <w:pPr>
        <w:contextualSpacing/>
        <w:jc w:val="both"/>
        <w:rPr>
          <w:sz w:val="24"/>
          <w:szCs w:val="24"/>
        </w:rPr>
      </w:pPr>
    </w:p>
    <w:p w14:paraId="3EDD2600" w14:textId="77777777" w:rsidR="00526CB0" w:rsidRPr="00E17831" w:rsidRDefault="00A05D17" w:rsidP="007F0006">
      <w:pPr>
        <w:contextualSpacing/>
        <w:jc w:val="both"/>
        <w:rPr>
          <w:sz w:val="24"/>
          <w:szCs w:val="24"/>
        </w:rPr>
      </w:pPr>
      <w:r w:rsidRPr="00E17831">
        <w:rPr>
          <w:sz w:val="24"/>
          <w:szCs w:val="24"/>
        </w:rPr>
        <w:t>Д</w:t>
      </w:r>
      <w:r w:rsidR="001D1422" w:rsidRPr="00E17831">
        <w:rPr>
          <w:sz w:val="24"/>
          <w:szCs w:val="24"/>
        </w:rPr>
        <w:t xml:space="preserve">иректор </w:t>
      </w:r>
    </w:p>
    <w:p w14:paraId="4507A67E" w14:textId="77777777" w:rsidR="001D1422" w:rsidRPr="00E17831" w:rsidRDefault="001D1422" w:rsidP="007F0006">
      <w:pPr>
        <w:contextualSpacing/>
        <w:jc w:val="both"/>
        <w:rPr>
          <w:sz w:val="24"/>
          <w:szCs w:val="24"/>
        </w:rPr>
      </w:pPr>
      <w:r w:rsidRPr="00E17831">
        <w:rPr>
          <w:sz w:val="24"/>
          <w:szCs w:val="24"/>
        </w:rPr>
        <w:t>Территориального фонда</w:t>
      </w:r>
    </w:p>
    <w:p w14:paraId="518AF71B" w14:textId="77777777" w:rsidR="001D1422" w:rsidRPr="006F400D" w:rsidRDefault="001D1422" w:rsidP="007F0006">
      <w:pPr>
        <w:contextualSpacing/>
        <w:jc w:val="both"/>
        <w:rPr>
          <w:sz w:val="24"/>
          <w:szCs w:val="24"/>
        </w:rPr>
      </w:pPr>
      <w:r w:rsidRPr="00E17831">
        <w:rPr>
          <w:sz w:val="24"/>
          <w:szCs w:val="24"/>
        </w:rPr>
        <w:t>обязательного медицинского</w:t>
      </w:r>
      <w:r w:rsidRPr="006F400D">
        <w:rPr>
          <w:sz w:val="24"/>
          <w:szCs w:val="24"/>
        </w:rPr>
        <w:t xml:space="preserve"> страхования </w:t>
      </w:r>
    </w:p>
    <w:p w14:paraId="5B369DA6" w14:textId="507CA6EC" w:rsidR="001D1422" w:rsidRPr="006F400D" w:rsidRDefault="001D1422" w:rsidP="007F0006">
      <w:pPr>
        <w:contextualSpacing/>
        <w:jc w:val="both"/>
        <w:rPr>
          <w:sz w:val="24"/>
          <w:szCs w:val="24"/>
        </w:rPr>
      </w:pPr>
      <w:r w:rsidRPr="006F400D">
        <w:rPr>
          <w:sz w:val="24"/>
          <w:szCs w:val="24"/>
        </w:rPr>
        <w:t>Ханты-Мансийского автономного округа – Югры</w:t>
      </w:r>
      <w:r w:rsidRPr="006F400D">
        <w:rPr>
          <w:sz w:val="24"/>
          <w:szCs w:val="24"/>
        </w:rPr>
        <w:tab/>
      </w:r>
      <w:r w:rsidR="00395725">
        <w:rPr>
          <w:sz w:val="28"/>
          <w:szCs w:val="28"/>
        </w:rPr>
        <w:t xml:space="preserve">                   </w:t>
      </w:r>
      <w:r w:rsidR="00395725" w:rsidRPr="00395725">
        <w:rPr>
          <w:sz w:val="28"/>
          <w:szCs w:val="28"/>
        </w:rPr>
        <w:t xml:space="preserve">  </w:t>
      </w:r>
      <w:r w:rsidR="00395725">
        <w:rPr>
          <w:sz w:val="28"/>
          <w:szCs w:val="28"/>
        </w:rPr>
        <w:t xml:space="preserve">     </w:t>
      </w:r>
      <w:r w:rsidR="006E588E">
        <w:rPr>
          <w:sz w:val="28"/>
          <w:szCs w:val="28"/>
        </w:rPr>
        <w:t xml:space="preserve">    </w:t>
      </w:r>
      <w:r w:rsidRPr="006F400D">
        <w:rPr>
          <w:sz w:val="24"/>
          <w:szCs w:val="24"/>
        </w:rPr>
        <w:tab/>
        <w:t xml:space="preserve">    </w:t>
      </w:r>
      <w:r w:rsidR="006E588E">
        <w:rPr>
          <w:sz w:val="24"/>
          <w:szCs w:val="24"/>
        </w:rPr>
        <w:t xml:space="preserve">        </w:t>
      </w:r>
      <w:r w:rsidRPr="006F400D">
        <w:rPr>
          <w:sz w:val="24"/>
          <w:szCs w:val="24"/>
        </w:rPr>
        <w:t xml:space="preserve">     А.П. Фучежи</w:t>
      </w:r>
    </w:p>
    <w:p w14:paraId="272CB196" w14:textId="6062629D" w:rsidR="00EF5B7A" w:rsidRDefault="00EF5B7A" w:rsidP="007F0006">
      <w:pPr>
        <w:contextualSpacing/>
        <w:jc w:val="both"/>
        <w:rPr>
          <w:sz w:val="24"/>
          <w:szCs w:val="24"/>
        </w:rPr>
      </w:pPr>
    </w:p>
    <w:p w14:paraId="396DFF4C" w14:textId="77777777" w:rsidR="00600698" w:rsidRPr="006F400D" w:rsidRDefault="00600698" w:rsidP="007F0006">
      <w:pPr>
        <w:contextualSpacing/>
        <w:jc w:val="both"/>
        <w:rPr>
          <w:sz w:val="24"/>
          <w:szCs w:val="24"/>
        </w:rPr>
      </w:pPr>
    </w:p>
    <w:p w14:paraId="78A586BB" w14:textId="77777777" w:rsidR="00526CB0" w:rsidRPr="006F400D" w:rsidRDefault="00A05D17" w:rsidP="007F0006">
      <w:pPr>
        <w:contextualSpacing/>
        <w:jc w:val="both"/>
        <w:rPr>
          <w:sz w:val="24"/>
          <w:szCs w:val="24"/>
        </w:rPr>
      </w:pPr>
      <w:r w:rsidRPr="006F400D">
        <w:rPr>
          <w:sz w:val="24"/>
          <w:szCs w:val="24"/>
        </w:rPr>
        <w:t>Д</w:t>
      </w:r>
      <w:r w:rsidR="001D1422" w:rsidRPr="006F400D">
        <w:rPr>
          <w:sz w:val="24"/>
          <w:szCs w:val="24"/>
        </w:rPr>
        <w:t>иректор</w:t>
      </w:r>
      <w:r w:rsidRPr="006F400D">
        <w:rPr>
          <w:sz w:val="24"/>
          <w:szCs w:val="24"/>
        </w:rPr>
        <w:t xml:space="preserve"> </w:t>
      </w:r>
    </w:p>
    <w:p w14:paraId="012E9977" w14:textId="77777777" w:rsidR="00526CB0" w:rsidRPr="006F400D" w:rsidRDefault="00A05D17" w:rsidP="007F0006">
      <w:pPr>
        <w:contextualSpacing/>
        <w:jc w:val="both"/>
        <w:rPr>
          <w:sz w:val="24"/>
          <w:szCs w:val="24"/>
        </w:rPr>
      </w:pPr>
      <w:r w:rsidRPr="006F400D">
        <w:rPr>
          <w:sz w:val="24"/>
          <w:szCs w:val="24"/>
        </w:rPr>
        <w:t>филиала ООО</w:t>
      </w:r>
      <w:r w:rsidR="00526CB0" w:rsidRPr="006F400D">
        <w:rPr>
          <w:sz w:val="24"/>
          <w:szCs w:val="24"/>
        </w:rPr>
        <w:t xml:space="preserve"> </w:t>
      </w:r>
      <w:r w:rsidRPr="006F400D">
        <w:rPr>
          <w:sz w:val="24"/>
          <w:szCs w:val="24"/>
        </w:rPr>
        <w:t>«Капитал М</w:t>
      </w:r>
      <w:r w:rsidR="00526CB0" w:rsidRPr="006F400D">
        <w:rPr>
          <w:sz w:val="24"/>
          <w:szCs w:val="24"/>
        </w:rPr>
        <w:t>С</w:t>
      </w:r>
      <w:r w:rsidRPr="006F400D">
        <w:rPr>
          <w:sz w:val="24"/>
          <w:szCs w:val="24"/>
        </w:rPr>
        <w:t xml:space="preserve">» </w:t>
      </w:r>
    </w:p>
    <w:p w14:paraId="79B27226" w14:textId="1D4E2A1E" w:rsidR="001D1422" w:rsidRPr="006F400D" w:rsidRDefault="00A05D17" w:rsidP="007F0006">
      <w:pPr>
        <w:contextualSpacing/>
        <w:jc w:val="both"/>
        <w:rPr>
          <w:sz w:val="24"/>
          <w:szCs w:val="24"/>
        </w:rPr>
      </w:pPr>
      <w:r w:rsidRPr="006F400D">
        <w:rPr>
          <w:sz w:val="24"/>
          <w:szCs w:val="24"/>
        </w:rPr>
        <w:t>в</w:t>
      </w:r>
      <w:r w:rsidR="00526CB0" w:rsidRPr="006F400D">
        <w:rPr>
          <w:sz w:val="24"/>
          <w:szCs w:val="24"/>
        </w:rPr>
        <w:t xml:space="preserve"> </w:t>
      </w:r>
      <w:r w:rsidR="001D1422" w:rsidRPr="006F400D">
        <w:rPr>
          <w:sz w:val="24"/>
          <w:szCs w:val="24"/>
        </w:rPr>
        <w:t>Ханты-</w:t>
      </w:r>
      <w:r w:rsidRPr="006F400D">
        <w:rPr>
          <w:sz w:val="24"/>
          <w:szCs w:val="24"/>
        </w:rPr>
        <w:t xml:space="preserve">Мансийском автономном округе </w:t>
      </w:r>
      <w:r w:rsidR="001D1422" w:rsidRPr="006F400D">
        <w:rPr>
          <w:sz w:val="24"/>
          <w:szCs w:val="24"/>
        </w:rPr>
        <w:t xml:space="preserve">– </w:t>
      </w:r>
      <w:r w:rsidRPr="006F400D">
        <w:rPr>
          <w:sz w:val="24"/>
          <w:szCs w:val="24"/>
        </w:rPr>
        <w:t xml:space="preserve">Югре       </w:t>
      </w:r>
      <w:r w:rsidR="00395725">
        <w:rPr>
          <w:sz w:val="28"/>
          <w:szCs w:val="28"/>
        </w:rPr>
        <w:t xml:space="preserve">                              </w:t>
      </w:r>
      <w:r w:rsidR="006E588E">
        <w:rPr>
          <w:sz w:val="28"/>
          <w:szCs w:val="28"/>
        </w:rPr>
        <w:t xml:space="preserve">  </w:t>
      </w:r>
      <w:r w:rsidR="001D1422" w:rsidRPr="006F400D">
        <w:rPr>
          <w:sz w:val="24"/>
          <w:szCs w:val="24"/>
        </w:rPr>
        <w:tab/>
      </w:r>
      <w:r w:rsidRPr="006F400D">
        <w:rPr>
          <w:sz w:val="24"/>
          <w:szCs w:val="24"/>
        </w:rPr>
        <w:t xml:space="preserve">  </w:t>
      </w:r>
      <w:r w:rsidR="006E588E">
        <w:rPr>
          <w:sz w:val="24"/>
          <w:szCs w:val="24"/>
        </w:rPr>
        <w:t xml:space="preserve">        </w:t>
      </w:r>
      <w:r w:rsidRPr="006F400D">
        <w:rPr>
          <w:sz w:val="24"/>
          <w:szCs w:val="24"/>
        </w:rPr>
        <w:t xml:space="preserve">  И.Ю. Кузнецова</w:t>
      </w:r>
    </w:p>
    <w:p w14:paraId="0D54FF76" w14:textId="4BE7CD6B" w:rsidR="006E588E" w:rsidRDefault="006E588E" w:rsidP="007F0006">
      <w:pPr>
        <w:jc w:val="both"/>
        <w:rPr>
          <w:sz w:val="24"/>
          <w:szCs w:val="24"/>
        </w:rPr>
      </w:pPr>
    </w:p>
    <w:p w14:paraId="16C04E4D" w14:textId="77777777" w:rsidR="00600698" w:rsidRPr="006F400D" w:rsidRDefault="00600698" w:rsidP="007F0006">
      <w:pPr>
        <w:jc w:val="both"/>
        <w:rPr>
          <w:sz w:val="24"/>
          <w:szCs w:val="24"/>
        </w:rPr>
      </w:pPr>
    </w:p>
    <w:p w14:paraId="0D2AF146" w14:textId="77777777" w:rsidR="00526CB0" w:rsidRPr="006F400D" w:rsidRDefault="00A05D17" w:rsidP="007F0006">
      <w:pPr>
        <w:contextualSpacing/>
        <w:jc w:val="both"/>
        <w:rPr>
          <w:rFonts w:eastAsia="SimSun"/>
          <w:sz w:val="24"/>
          <w:szCs w:val="24"/>
        </w:rPr>
      </w:pPr>
      <w:r w:rsidRPr="006F400D">
        <w:rPr>
          <w:rFonts w:eastAsia="SimSun"/>
          <w:sz w:val="24"/>
          <w:szCs w:val="24"/>
        </w:rPr>
        <w:t>Д</w:t>
      </w:r>
      <w:r w:rsidR="001D1422" w:rsidRPr="006F400D">
        <w:rPr>
          <w:rFonts w:eastAsia="SimSun"/>
          <w:sz w:val="24"/>
          <w:szCs w:val="24"/>
        </w:rPr>
        <w:t xml:space="preserve">иректор </w:t>
      </w:r>
    </w:p>
    <w:p w14:paraId="4376CD1E" w14:textId="77777777" w:rsidR="001D1422" w:rsidRPr="006F400D" w:rsidRDefault="001D1422" w:rsidP="007F0006">
      <w:pPr>
        <w:contextualSpacing/>
        <w:jc w:val="both"/>
        <w:rPr>
          <w:rFonts w:eastAsia="SimSun"/>
          <w:sz w:val="24"/>
          <w:szCs w:val="24"/>
        </w:rPr>
      </w:pPr>
      <w:r w:rsidRPr="006F400D">
        <w:rPr>
          <w:rFonts w:eastAsia="SimSun"/>
          <w:sz w:val="24"/>
          <w:szCs w:val="24"/>
        </w:rPr>
        <w:t>Ханты-Мансийского филиала</w:t>
      </w:r>
    </w:p>
    <w:p w14:paraId="3FA7C4B3" w14:textId="48471D52" w:rsidR="001D1422" w:rsidRPr="006F400D" w:rsidRDefault="001D1422" w:rsidP="007F0006">
      <w:pPr>
        <w:contextualSpacing/>
        <w:jc w:val="both"/>
        <w:rPr>
          <w:rFonts w:eastAsia="SimSun"/>
          <w:sz w:val="24"/>
          <w:szCs w:val="24"/>
        </w:rPr>
      </w:pPr>
      <w:r w:rsidRPr="006F400D">
        <w:rPr>
          <w:rFonts w:eastAsia="SimSun"/>
          <w:sz w:val="24"/>
          <w:szCs w:val="24"/>
        </w:rPr>
        <w:t xml:space="preserve">ООО «АльфаСтрахование-ОМС»   </w:t>
      </w:r>
      <w:r w:rsidR="00AE0E60" w:rsidRPr="006F400D">
        <w:rPr>
          <w:rFonts w:eastAsia="SimSun"/>
          <w:sz w:val="24"/>
          <w:szCs w:val="24"/>
        </w:rPr>
        <w:t xml:space="preserve">             </w:t>
      </w:r>
      <w:r w:rsidRPr="006F400D">
        <w:rPr>
          <w:rFonts w:eastAsia="SimSun"/>
          <w:sz w:val="24"/>
          <w:szCs w:val="24"/>
        </w:rPr>
        <w:t xml:space="preserve">                 </w:t>
      </w:r>
      <w:r w:rsidR="00395725">
        <w:rPr>
          <w:sz w:val="28"/>
          <w:szCs w:val="28"/>
        </w:rPr>
        <w:t xml:space="preserve">                                </w:t>
      </w:r>
      <w:r w:rsidRPr="006F400D">
        <w:rPr>
          <w:rFonts w:eastAsia="SimSun"/>
          <w:sz w:val="24"/>
          <w:szCs w:val="24"/>
        </w:rPr>
        <w:t xml:space="preserve">   </w:t>
      </w:r>
      <w:r w:rsidR="00526CB0" w:rsidRPr="006F400D">
        <w:rPr>
          <w:rFonts w:eastAsia="SimSun"/>
          <w:sz w:val="24"/>
          <w:szCs w:val="24"/>
        </w:rPr>
        <w:t xml:space="preserve"> </w:t>
      </w:r>
      <w:r w:rsidR="006E588E">
        <w:rPr>
          <w:rFonts w:eastAsia="SimSun"/>
          <w:sz w:val="24"/>
          <w:szCs w:val="24"/>
        </w:rPr>
        <w:t xml:space="preserve">         </w:t>
      </w:r>
      <w:r w:rsidRPr="006F400D">
        <w:rPr>
          <w:rFonts w:eastAsia="SimSun"/>
          <w:sz w:val="24"/>
          <w:szCs w:val="24"/>
        </w:rPr>
        <w:t xml:space="preserve">     М.А. Соловей</w:t>
      </w:r>
    </w:p>
    <w:p w14:paraId="161FE259" w14:textId="77777777" w:rsidR="00600698" w:rsidRPr="006F400D" w:rsidRDefault="00600698" w:rsidP="007F0006">
      <w:pPr>
        <w:contextualSpacing/>
        <w:jc w:val="both"/>
        <w:rPr>
          <w:rFonts w:eastAsia="SimSun"/>
          <w:sz w:val="24"/>
          <w:szCs w:val="24"/>
        </w:rPr>
      </w:pPr>
    </w:p>
    <w:p w14:paraId="6F97CA4A" w14:textId="77777777" w:rsidR="00EF5B7A" w:rsidRPr="006F400D" w:rsidRDefault="00EF5B7A" w:rsidP="007F0006">
      <w:pPr>
        <w:contextualSpacing/>
        <w:jc w:val="both"/>
        <w:rPr>
          <w:rFonts w:eastAsia="SimSun"/>
          <w:sz w:val="24"/>
          <w:szCs w:val="24"/>
        </w:rPr>
      </w:pPr>
    </w:p>
    <w:p w14:paraId="2D387903" w14:textId="7D9DC76D" w:rsidR="00526CB0" w:rsidRPr="006F400D" w:rsidRDefault="00BC06CD" w:rsidP="007F0006">
      <w:pPr>
        <w:contextualSpacing/>
        <w:jc w:val="both"/>
        <w:rPr>
          <w:rFonts w:eastAsia="SimSun"/>
          <w:sz w:val="24"/>
          <w:szCs w:val="24"/>
        </w:rPr>
      </w:pPr>
      <w:r>
        <w:rPr>
          <w:rFonts w:eastAsia="SimSun"/>
          <w:sz w:val="24"/>
          <w:szCs w:val="24"/>
        </w:rPr>
        <w:t>Председатель правления Н</w:t>
      </w:r>
      <w:r w:rsidR="00526CB0" w:rsidRPr="006F400D">
        <w:rPr>
          <w:rFonts w:eastAsia="SimSun"/>
          <w:sz w:val="24"/>
          <w:szCs w:val="24"/>
        </w:rPr>
        <w:t>екоммерческого партнерства</w:t>
      </w:r>
      <w:r w:rsidR="001D1422" w:rsidRPr="006F400D">
        <w:rPr>
          <w:rFonts w:eastAsia="SimSun"/>
          <w:sz w:val="24"/>
          <w:szCs w:val="24"/>
        </w:rPr>
        <w:t xml:space="preserve"> </w:t>
      </w:r>
    </w:p>
    <w:p w14:paraId="6A8732F1" w14:textId="77777777" w:rsidR="00526CB0" w:rsidRPr="006F400D" w:rsidRDefault="001D1422" w:rsidP="007F0006">
      <w:pPr>
        <w:contextualSpacing/>
        <w:jc w:val="both"/>
        <w:rPr>
          <w:rFonts w:eastAsia="SimSun"/>
          <w:sz w:val="24"/>
          <w:szCs w:val="24"/>
        </w:rPr>
      </w:pPr>
      <w:r w:rsidRPr="006F400D">
        <w:rPr>
          <w:rFonts w:eastAsia="SimSun"/>
          <w:sz w:val="24"/>
          <w:szCs w:val="24"/>
        </w:rPr>
        <w:t>«Ассоциация работников</w:t>
      </w:r>
      <w:r w:rsidR="00526CB0" w:rsidRPr="006F400D">
        <w:rPr>
          <w:rFonts w:eastAsia="SimSun"/>
          <w:sz w:val="24"/>
          <w:szCs w:val="24"/>
        </w:rPr>
        <w:t xml:space="preserve"> </w:t>
      </w:r>
      <w:r w:rsidRPr="006F400D">
        <w:rPr>
          <w:rFonts w:eastAsia="SimSun"/>
          <w:sz w:val="24"/>
          <w:szCs w:val="24"/>
        </w:rPr>
        <w:t xml:space="preserve">здравоохранения </w:t>
      </w:r>
    </w:p>
    <w:p w14:paraId="5FBA32FF" w14:textId="1110682B" w:rsidR="001D1422" w:rsidRPr="006F400D" w:rsidRDefault="001D1422" w:rsidP="007F0006">
      <w:pPr>
        <w:contextualSpacing/>
        <w:jc w:val="both"/>
        <w:rPr>
          <w:rFonts w:eastAsia="SimSun"/>
          <w:sz w:val="24"/>
          <w:szCs w:val="24"/>
        </w:rPr>
      </w:pPr>
      <w:r w:rsidRPr="006F400D">
        <w:rPr>
          <w:sz w:val="24"/>
          <w:szCs w:val="24"/>
        </w:rPr>
        <w:t>Ханты-Мансийского автономного округа – Югры</w:t>
      </w:r>
      <w:r w:rsidRPr="006F400D">
        <w:rPr>
          <w:rFonts w:eastAsia="SimSun"/>
          <w:sz w:val="24"/>
          <w:szCs w:val="24"/>
        </w:rPr>
        <w:t xml:space="preserve">»      </w:t>
      </w:r>
      <w:r w:rsidR="00395725">
        <w:rPr>
          <w:sz w:val="28"/>
          <w:szCs w:val="28"/>
        </w:rPr>
        <w:t xml:space="preserve">             </w:t>
      </w:r>
      <w:r w:rsidR="00395725" w:rsidRPr="00395725">
        <w:rPr>
          <w:sz w:val="28"/>
          <w:szCs w:val="28"/>
        </w:rPr>
        <w:t xml:space="preserve">     </w:t>
      </w:r>
      <w:r w:rsidR="00395725">
        <w:rPr>
          <w:sz w:val="28"/>
          <w:szCs w:val="28"/>
        </w:rPr>
        <w:t xml:space="preserve">               </w:t>
      </w:r>
      <w:r w:rsidRPr="006F400D">
        <w:rPr>
          <w:rFonts w:eastAsia="SimSun"/>
          <w:sz w:val="24"/>
          <w:szCs w:val="24"/>
        </w:rPr>
        <w:t xml:space="preserve"> </w:t>
      </w:r>
      <w:r w:rsidR="006E588E">
        <w:rPr>
          <w:rFonts w:eastAsia="SimSun"/>
          <w:sz w:val="24"/>
          <w:szCs w:val="24"/>
        </w:rPr>
        <w:t xml:space="preserve">        </w:t>
      </w:r>
      <w:r w:rsidRPr="006F400D">
        <w:rPr>
          <w:rFonts w:eastAsia="SimSun"/>
          <w:sz w:val="24"/>
          <w:szCs w:val="24"/>
        </w:rPr>
        <w:t xml:space="preserve">  </w:t>
      </w:r>
      <w:r w:rsidR="00040E8A">
        <w:rPr>
          <w:rFonts w:eastAsia="SimSun"/>
          <w:sz w:val="24"/>
          <w:szCs w:val="24"/>
        </w:rPr>
        <w:t>В</w:t>
      </w:r>
      <w:r w:rsidRPr="006F400D">
        <w:rPr>
          <w:rFonts w:eastAsia="SimSun"/>
          <w:sz w:val="24"/>
          <w:szCs w:val="24"/>
        </w:rPr>
        <w:t>.</w:t>
      </w:r>
      <w:r w:rsidR="00040E8A">
        <w:rPr>
          <w:rFonts w:eastAsia="SimSun"/>
          <w:sz w:val="24"/>
          <w:szCs w:val="24"/>
        </w:rPr>
        <w:t>А</w:t>
      </w:r>
      <w:r w:rsidRPr="006F400D">
        <w:rPr>
          <w:rFonts w:eastAsia="SimSun"/>
          <w:sz w:val="24"/>
          <w:szCs w:val="24"/>
        </w:rPr>
        <w:t xml:space="preserve">. </w:t>
      </w:r>
      <w:r w:rsidR="00040E8A">
        <w:rPr>
          <w:rFonts w:eastAsia="SimSun"/>
          <w:sz w:val="24"/>
          <w:szCs w:val="24"/>
        </w:rPr>
        <w:t>Гильванов</w:t>
      </w:r>
    </w:p>
    <w:p w14:paraId="578ED13B" w14:textId="77777777" w:rsidR="00600698" w:rsidRPr="006F400D" w:rsidRDefault="00600698" w:rsidP="007F0006">
      <w:pPr>
        <w:contextualSpacing/>
        <w:jc w:val="both"/>
        <w:rPr>
          <w:sz w:val="24"/>
          <w:szCs w:val="24"/>
        </w:rPr>
      </w:pPr>
    </w:p>
    <w:p w14:paraId="01DECCB3" w14:textId="77777777" w:rsidR="00EF5B7A" w:rsidRPr="006F400D" w:rsidRDefault="00EF5B7A" w:rsidP="007F0006">
      <w:pPr>
        <w:contextualSpacing/>
        <w:jc w:val="both"/>
        <w:rPr>
          <w:sz w:val="24"/>
          <w:szCs w:val="24"/>
        </w:rPr>
      </w:pPr>
    </w:p>
    <w:p w14:paraId="5B5FA234" w14:textId="77777777" w:rsidR="00526CB0" w:rsidRPr="006F400D" w:rsidRDefault="00A05D17" w:rsidP="007F0006">
      <w:pPr>
        <w:contextualSpacing/>
        <w:jc w:val="both"/>
        <w:rPr>
          <w:sz w:val="24"/>
          <w:szCs w:val="24"/>
        </w:rPr>
      </w:pPr>
      <w:r w:rsidRPr="006F400D">
        <w:rPr>
          <w:sz w:val="24"/>
          <w:szCs w:val="24"/>
        </w:rPr>
        <w:t>П</w:t>
      </w:r>
      <w:r w:rsidR="001D1422" w:rsidRPr="006F400D">
        <w:rPr>
          <w:sz w:val="24"/>
          <w:szCs w:val="24"/>
        </w:rPr>
        <w:t xml:space="preserve">редседатель </w:t>
      </w:r>
    </w:p>
    <w:p w14:paraId="7EDE810D" w14:textId="77777777" w:rsidR="00526CB0" w:rsidRPr="006F400D" w:rsidRDefault="001D1422" w:rsidP="007F0006">
      <w:pPr>
        <w:contextualSpacing/>
        <w:jc w:val="both"/>
        <w:rPr>
          <w:sz w:val="24"/>
          <w:szCs w:val="24"/>
        </w:rPr>
      </w:pPr>
      <w:r w:rsidRPr="006F400D">
        <w:rPr>
          <w:sz w:val="24"/>
          <w:szCs w:val="24"/>
        </w:rPr>
        <w:t>окружной организации</w:t>
      </w:r>
      <w:r w:rsidR="00526CB0" w:rsidRPr="006F400D">
        <w:rPr>
          <w:sz w:val="24"/>
          <w:szCs w:val="24"/>
        </w:rPr>
        <w:t xml:space="preserve"> </w:t>
      </w:r>
      <w:r w:rsidRPr="006F400D">
        <w:rPr>
          <w:sz w:val="24"/>
          <w:szCs w:val="24"/>
        </w:rPr>
        <w:t xml:space="preserve">профсоюза </w:t>
      </w:r>
    </w:p>
    <w:p w14:paraId="3909D09A" w14:textId="167A7894" w:rsidR="00214CD8" w:rsidRDefault="001D1422">
      <w:pPr>
        <w:contextualSpacing/>
        <w:jc w:val="both"/>
        <w:rPr>
          <w:sz w:val="26"/>
          <w:szCs w:val="26"/>
        </w:rPr>
      </w:pPr>
      <w:r w:rsidRPr="006F400D">
        <w:rPr>
          <w:sz w:val="24"/>
          <w:szCs w:val="24"/>
        </w:rPr>
        <w:t>работников здравоохранения РФ</w:t>
      </w:r>
      <w:r w:rsidRPr="006F400D">
        <w:rPr>
          <w:sz w:val="24"/>
          <w:szCs w:val="24"/>
        </w:rPr>
        <w:tab/>
        <w:t xml:space="preserve">       </w:t>
      </w:r>
      <w:r w:rsidR="00526CB0" w:rsidRPr="006F400D">
        <w:rPr>
          <w:sz w:val="24"/>
          <w:szCs w:val="24"/>
        </w:rPr>
        <w:t xml:space="preserve">                         </w:t>
      </w:r>
      <w:r w:rsidRPr="006F400D">
        <w:rPr>
          <w:sz w:val="24"/>
          <w:szCs w:val="24"/>
        </w:rPr>
        <w:t xml:space="preserve"> </w:t>
      </w:r>
      <w:r w:rsidR="00395725">
        <w:rPr>
          <w:sz w:val="28"/>
          <w:szCs w:val="28"/>
        </w:rPr>
        <w:t xml:space="preserve">                                </w:t>
      </w:r>
      <w:r w:rsidR="006E588E">
        <w:rPr>
          <w:sz w:val="28"/>
          <w:szCs w:val="28"/>
        </w:rPr>
        <w:t xml:space="preserve">        </w:t>
      </w:r>
      <w:r w:rsidR="00526CB0" w:rsidRPr="006F400D">
        <w:rPr>
          <w:sz w:val="24"/>
          <w:szCs w:val="24"/>
        </w:rPr>
        <w:t xml:space="preserve"> О</w:t>
      </w:r>
      <w:r w:rsidRPr="006F400D">
        <w:rPr>
          <w:sz w:val="24"/>
          <w:szCs w:val="24"/>
        </w:rPr>
        <w:t>.Г. Меньшикова</w:t>
      </w:r>
    </w:p>
    <w:sectPr w:rsidR="00214CD8" w:rsidSect="006E588E">
      <w:footerReference w:type="default" r:id="rId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3DE6D" w14:textId="77777777" w:rsidR="0095684E" w:rsidRDefault="0095684E" w:rsidP="003E0253">
      <w:r>
        <w:separator/>
      </w:r>
    </w:p>
  </w:endnote>
  <w:endnote w:type="continuationSeparator" w:id="0">
    <w:p w14:paraId="62D6E69C" w14:textId="77777777" w:rsidR="0095684E" w:rsidRDefault="0095684E" w:rsidP="003E0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iddenHorzOCl">
    <w:altName w:val="Calibri"/>
    <w:panose1 w:val="00000000000000000000"/>
    <w:charset w:val="CC"/>
    <w:family w:val="swiss"/>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7108361"/>
      <w:docPartObj>
        <w:docPartGallery w:val="Page Numbers (Bottom of Page)"/>
        <w:docPartUnique/>
      </w:docPartObj>
    </w:sdtPr>
    <w:sdtEndPr/>
    <w:sdtContent>
      <w:p w14:paraId="0007E010" w14:textId="77777777" w:rsidR="003E0253" w:rsidRDefault="003E0253" w:rsidP="00EB299D">
        <w:pPr>
          <w:pStyle w:val="a8"/>
          <w:jc w:val="right"/>
        </w:pPr>
        <w:r>
          <w:fldChar w:fldCharType="begin"/>
        </w:r>
        <w:r>
          <w:instrText>PAGE   \* MERGEFORMAT</w:instrText>
        </w:r>
        <w:r>
          <w:fldChar w:fldCharType="separate"/>
        </w:r>
        <w:r w:rsidR="00854618">
          <w:rPr>
            <w:noProof/>
          </w:rPr>
          <w:t>1</w:t>
        </w:r>
        <w:r>
          <w:fldChar w:fldCharType="end"/>
        </w:r>
      </w:p>
    </w:sdtContent>
  </w:sdt>
  <w:p w14:paraId="492B64E8" w14:textId="77777777" w:rsidR="003E0253" w:rsidRDefault="003E025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5DE42" w14:textId="77777777" w:rsidR="0095684E" w:rsidRDefault="0095684E" w:rsidP="003E0253">
      <w:r>
        <w:separator/>
      </w:r>
    </w:p>
  </w:footnote>
  <w:footnote w:type="continuationSeparator" w:id="0">
    <w:p w14:paraId="7D552A1D" w14:textId="77777777" w:rsidR="0095684E" w:rsidRDefault="0095684E" w:rsidP="003E0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FF514C"/>
    <w:multiLevelType w:val="hybridMultilevel"/>
    <w:tmpl w:val="F5BCD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9604BF5"/>
    <w:multiLevelType w:val="hybridMultilevel"/>
    <w:tmpl w:val="F2868F62"/>
    <w:lvl w:ilvl="0" w:tplc="06D6BE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7458262E"/>
    <w:multiLevelType w:val="hybridMultilevel"/>
    <w:tmpl w:val="8DD820BC"/>
    <w:lvl w:ilvl="0" w:tplc="3A30B10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FF832DA"/>
    <w:multiLevelType w:val="hybridMultilevel"/>
    <w:tmpl w:val="2FA08F72"/>
    <w:lvl w:ilvl="0" w:tplc="3D904E74">
      <w:start w:val="1"/>
      <w:numFmt w:val="bullet"/>
      <w:suff w:val="space"/>
      <w:lvlText w:val=""/>
      <w:lvlJc w:val="left"/>
      <w:pPr>
        <w:ind w:left="502"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A20"/>
    <w:rsid w:val="00026989"/>
    <w:rsid w:val="00040E8A"/>
    <w:rsid w:val="0004586B"/>
    <w:rsid w:val="00056D73"/>
    <w:rsid w:val="00062AB8"/>
    <w:rsid w:val="00067343"/>
    <w:rsid w:val="0008522F"/>
    <w:rsid w:val="000871BF"/>
    <w:rsid w:val="00087DCE"/>
    <w:rsid w:val="00097105"/>
    <w:rsid w:val="000A421A"/>
    <w:rsid w:val="000A483A"/>
    <w:rsid w:val="000A5626"/>
    <w:rsid w:val="000A768A"/>
    <w:rsid w:val="000C52CF"/>
    <w:rsid w:val="000E2027"/>
    <w:rsid w:val="000E347A"/>
    <w:rsid w:val="000E4815"/>
    <w:rsid w:val="000F243C"/>
    <w:rsid w:val="001032F0"/>
    <w:rsid w:val="00122468"/>
    <w:rsid w:val="00124EA5"/>
    <w:rsid w:val="00126098"/>
    <w:rsid w:val="001430F6"/>
    <w:rsid w:val="001479DC"/>
    <w:rsid w:val="00152FF5"/>
    <w:rsid w:val="00164E6D"/>
    <w:rsid w:val="001776CA"/>
    <w:rsid w:val="00181913"/>
    <w:rsid w:val="00182601"/>
    <w:rsid w:val="00187D25"/>
    <w:rsid w:val="00190DDA"/>
    <w:rsid w:val="00193F7F"/>
    <w:rsid w:val="00194D55"/>
    <w:rsid w:val="00195DD9"/>
    <w:rsid w:val="001A1147"/>
    <w:rsid w:val="001A2008"/>
    <w:rsid w:val="001C533F"/>
    <w:rsid w:val="001D1422"/>
    <w:rsid w:val="001E37A9"/>
    <w:rsid w:val="001E39C4"/>
    <w:rsid w:val="001F0281"/>
    <w:rsid w:val="001F47ED"/>
    <w:rsid w:val="00202157"/>
    <w:rsid w:val="00204892"/>
    <w:rsid w:val="00214CD8"/>
    <w:rsid w:val="00216B5A"/>
    <w:rsid w:val="0022131A"/>
    <w:rsid w:val="00221D1E"/>
    <w:rsid w:val="00222DBA"/>
    <w:rsid w:val="002309C4"/>
    <w:rsid w:val="0023166F"/>
    <w:rsid w:val="002411A6"/>
    <w:rsid w:val="00243C7F"/>
    <w:rsid w:val="00267D2F"/>
    <w:rsid w:val="002712C1"/>
    <w:rsid w:val="0027195D"/>
    <w:rsid w:val="002746AC"/>
    <w:rsid w:val="00277D03"/>
    <w:rsid w:val="00290055"/>
    <w:rsid w:val="002D0D25"/>
    <w:rsid w:val="002E203B"/>
    <w:rsid w:val="002E56CF"/>
    <w:rsid w:val="002E6C1C"/>
    <w:rsid w:val="00306C45"/>
    <w:rsid w:val="003162CB"/>
    <w:rsid w:val="003427DA"/>
    <w:rsid w:val="00346BA9"/>
    <w:rsid w:val="00357414"/>
    <w:rsid w:val="00362700"/>
    <w:rsid w:val="00370F93"/>
    <w:rsid w:val="00375AC7"/>
    <w:rsid w:val="0038325A"/>
    <w:rsid w:val="003846BD"/>
    <w:rsid w:val="00386E3D"/>
    <w:rsid w:val="003907E5"/>
    <w:rsid w:val="0039402D"/>
    <w:rsid w:val="00395725"/>
    <w:rsid w:val="003C69FE"/>
    <w:rsid w:val="003D0F79"/>
    <w:rsid w:val="003E0253"/>
    <w:rsid w:val="003F3CF7"/>
    <w:rsid w:val="004149CE"/>
    <w:rsid w:val="00415BD7"/>
    <w:rsid w:val="00437B58"/>
    <w:rsid w:val="00443B4D"/>
    <w:rsid w:val="00445A6E"/>
    <w:rsid w:val="004476C0"/>
    <w:rsid w:val="00451CAD"/>
    <w:rsid w:val="004654CB"/>
    <w:rsid w:val="00467909"/>
    <w:rsid w:val="00470EE0"/>
    <w:rsid w:val="00473BAE"/>
    <w:rsid w:val="0047557D"/>
    <w:rsid w:val="00476643"/>
    <w:rsid w:val="0049642F"/>
    <w:rsid w:val="004B20A3"/>
    <w:rsid w:val="004C0472"/>
    <w:rsid w:val="004C4B64"/>
    <w:rsid w:val="004D1DB8"/>
    <w:rsid w:val="004E0647"/>
    <w:rsid w:val="004E095A"/>
    <w:rsid w:val="004E1B14"/>
    <w:rsid w:val="004F40DF"/>
    <w:rsid w:val="00504180"/>
    <w:rsid w:val="00506017"/>
    <w:rsid w:val="00526CB0"/>
    <w:rsid w:val="00540737"/>
    <w:rsid w:val="00546442"/>
    <w:rsid w:val="00547910"/>
    <w:rsid w:val="00550926"/>
    <w:rsid w:val="005621A8"/>
    <w:rsid w:val="00566576"/>
    <w:rsid w:val="00571DAC"/>
    <w:rsid w:val="0057672B"/>
    <w:rsid w:val="00585A3C"/>
    <w:rsid w:val="005A3302"/>
    <w:rsid w:val="005B4B12"/>
    <w:rsid w:val="005C7B59"/>
    <w:rsid w:val="005E3135"/>
    <w:rsid w:val="00600698"/>
    <w:rsid w:val="00601CFC"/>
    <w:rsid w:val="0060377F"/>
    <w:rsid w:val="00604F8A"/>
    <w:rsid w:val="00615C7B"/>
    <w:rsid w:val="006203E3"/>
    <w:rsid w:val="006341D6"/>
    <w:rsid w:val="00640989"/>
    <w:rsid w:val="00654A20"/>
    <w:rsid w:val="006819A9"/>
    <w:rsid w:val="00687003"/>
    <w:rsid w:val="00697601"/>
    <w:rsid w:val="006C2279"/>
    <w:rsid w:val="006C59D9"/>
    <w:rsid w:val="006C6783"/>
    <w:rsid w:val="006D06D0"/>
    <w:rsid w:val="006E588E"/>
    <w:rsid w:val="006F400D"/>
    <w:rsid w:val="006F7976"/>
    <w:rsid w:val="007014B1"/>
    <w:rsid w:val="00704C16"/>
    <w:rsid w:val="00704ED9"/>
    <w:rsid w:val="00705864"/>
    <w:rsid w:val="00706E21"/>
    <w:rsid w:val="007171D6"/>
    <w:rsid w:val="00720DF6"/>
    <w:rsid w:val="0073296B"/>
    <w:rsid w:val="007507DC"/>
    <w:rsid w:val="00767790"/>
    <w:rsid w:val="00782F87"/>
    <w:rsid w:val="0078300C"/>
    <w:rsid w:val="00791022"/>
    <w:rsid w:val="00794F82"/>
    <w:rsid w:val="007A111A"/>
    <w:rsid w:val="007B314E"/>
    <w:rsid w:val="007C4DEF"/>
    <w:rsid w:val="007D1DC0"/>
    <w:rsid w:val="007D78F4"/>
    <w:rsid w:val="007E6E17"/>
    <w:rsid w:val="007F0006"/>
    <w:rsid w:val="0080015A"/>
    <w:rsid w:val="008165A9"/>
    <w:rsid w:val="00836063"/>
    <w:rsid w:val="008427C8"/>
    <w:rsid w:val="00854618"/>
    <w:rsid w:val="00855023"/>
    <w:rsid w:val="00861B03"/>
    <w:rsid w:val="00872989"/>
    <w:rsid w:val="00881040"/>
    <w:rsid w:val="008840CE"/>
    <w:rsid w:val="008A1A31"/>
    <w:rsid w:val="008A1CF0"/>
    <w:rsid w:val="008A2651"/>
    <w:rsid w:val="008A476C"/>
    <w:rsid w:val="008B606C"/>
    <w:rsid w:val="008B7B06"/>
    <w:rsid w:val="008C4083"/>
    <w:rsid w:val="008C58D5"/>
    <w:rsid w:val="008D08E1"/>
    <w:rsid w:val="008E069F"/>
    <w:rsid w:val="008E7D4F"/>
    <w:rsid w:val="008F3680"/>
    <w:rsid w:val="00904AB0"/>
    <w:rsid w:val="00915D59"/>
    <w:rsid w:val="00920D75"/>
    <w:rsid w:val="00925CA0"/>
    <w:rsid w:val="00936678"/>
    <w:rsid w:val="00945DC7"/>
    <w:rsid w:val="00947EA9"/>
    <w:rsid w:val="00953155"/>
    <w:rsid w:val="00954113"/>
    <w:rsid w:val="00955408"/>
    <w:rsid w:val="0095684E"/>
    <w:rsid w:val="00957CBB"/>
    <w:rsid w:val="0096610A"/>
    <w:rsid w:val="00974967"/>
    <w:rsid w:val="0099165A"/>
    <w:rsid w:val="0099229D"/>
    <w:rsid w:val="00993A27"/>
    <w:rsid w:val="009A3631"/>
    <w:rsid w:val="009B25FE"/>
    <w:rsid w:val="009B68CB"/>
    <w:rsid w:val="009B7E92"/>
    <w:rsid w:val="009C042A"/>
    <w:rsid w:val="009D17F3"/>
    <w:rsid w:val="009E3B7B"/>
    <w:rsid w:val="009E46C3"/>
    <w:rsid w:val="009F0878"/>
    <w:rsid w:val="009F0961"/>
    <w:rsid w:val="009F19F2"/>
    <w:rsid w:val="009F244E"/>
    <w:rsid w:val="00A004CB"/>
    <w:rsid w:val="00A03D0D"/>
    <w:rsid w:val="00A05D17"/>
    <w:rsid w:val="00A103AD"/>
    <w:rsid w:val="00A30265"/>
    <w:rsid w:val="00A30F51"/>
    <w:rsid w:val="00A3725F"/>
    <w:rsid w:val="00A377D0"/>
    <w:rsid w:val="00A40C49"/>
    <w:rsid w:val="00A40D90"/>
    <w:rsid w:val="00A40EAC"/>
    <w:rsid w:val="00A42CC3"/>
    <w:rsid w:val="00A64B86"/>
    <w:rsid w:val="00A72839"/>
    <w:rsid w:val="00A746D3"/>
    <w:rsid w:val="00A75A49"/>
    <w:rsid w:val="00AA759E"/>
    <w:rsid w:val="00AB1354"/>
    <w:rsid w:val="00AB7C73"/>
    <w:rsid w:val="00AC36DD"/>
    <w:rsid w:val="00AD2D77"/>
    <w:rsid w:val="00AD55E8"/>
    <w:rsid w:val="00AE0E60"/>
    <w:rsid w:val="00AF23D6"/>
    <w:rsid w:val="00AF50C6"/>
    <w:rsid w:val="00B103FE"/>
    <w:rsid w:val="00B15A82"/>
    <w:rsid w:val="00B166EB"/>
    <w:rsid w:val="00B210A5"/>
    <w:rsid w:val="00B22858"/>
    <w:rsid w:val="00B405A8"/>
    <w:rsid w:val="00B4133C"/>
    <w:rsid w:val="00B51B54"/>
    <w:rsid w:val="00B6483C"/>
    <w:rsid w:val="00B71604"/>
    <w:rsid w:val="00B852B7"/>
    <w:rsid w:val="00B853FC"/>
    <w:rsid w:val="00B93134"/>
    <w:rsid w:val="00BA6964"/>
    <w:rsid w:val="00BB2D5C"/>
    <w:rsid w:val="00BB4EC6"/>
    <w:rsid w:val="00BC06CD"/>
    <w:rsid w:val="00BC499C"/>
    <w:rsid w:val="00BE3930"/>
    <w:rsid w:val="00BE5883"/>
    <w:rsid w:val="00BF134C"/>
    <w:rsid w:val="00BF198F"/>
    <w:rsid w:val="00C14D43"/>
    <w:rsid w:val="00C3408A"/>
    <w:rsid w:val="00C35AFB"/>
    <w:rsid w:val="00C404B8"/>
    <w:rsid w:val="00C41646"/>
    <w:rsid w:val="00C53D71"/>
    <w:rsid w:val="00C57309"/>
    <w:rsid w:val="00C67FD1"/>
    <w:rsid w:val="00C72020"/>
    <w:rsid w:val="00C7501F"/>
    <w:rsid w:val="00C77E9C"/>
    <w:rsid w:val="00C824AB"/>
    <w:rsid w:val="00C972BF"/>
    <w:rsid w:val="00C97B6D"/>
    <w:rsid w:val="00CA3921"/>
    <w:rsid w:val="00CA44BC"/>
    <w:rsid w:val="00CA6996"/>
    <w:rsid w:val="00CB51A4"/>
    <w:rsid w:val="00CC14F3"/>
    <w:rsid w:val="00CD0772"/>
    <w:rsid w:val="00CD37FC"/>
    <w:rsid w:val="00CD4E24"/>
    <w:rsid w:val="00CD6171"/>
    <w:rsid w:val="00CE6D47"/>
    <w:rsid w:val="00CF4B7D"/>
    <w:rsid w:val="00CF6278"/>
    <w:rsid w:val="00D078DC"/>
    <w:rsid w:val="00D26BE0"/>
    <w:rsid w:val="00D36938"/>
    <w:rsid w:val="00D43E90"/>
    <w:rsid w:val="00D64758"/>
    <w:rsid w:val="00D767DA"/>
    <w:rsid w:val="00D77F66"/>
    <w:rsid w:val="00D878C5"/>
    <w:rsid w:val="00D92D55"/>
    <w:rsid w:val="00DB1E7E"/>
    <w:rsid w:val="00DB32C3"/>
    <w:rsid w:val="00DB4D3F"/>
    <w:rsid w:val="00DC0E0C"/>
    <w:rsid w:val="00DD51E4"/>
    <w:rsid w:val="00DD7DE1"/>
    <w:rsid w:val="00DE6E84"/>
    <w:rsid w:val="00DF4E47"/>
    <w:rsid w:val="00E04B13"/>
    <w:rsid w:val="00E17831"/>
    <w:rsid w:val="00E34841"/>
    <w:rsid w:val="00E4299D"/>
    <w:rsid w:val="00E44FC0"/>
    <w:rsid w:val="00E5427F"/>
    <w:rsid w:val="00E66CCC"/>
    <w:rsid w:val="00E66D13"/>
    <w:rsid w:val="00EA2D20"/>
    <w:rsid w:val="00EB11C5"/>
    <w:rsid w:val="00EB299D"/>
    <w:rsid w:val="00EC0958"/>
    <w:rsid w:val="00EC1B14"/>
    <w:rsid w:val="00EC5E3C"/>
    <w:rsid w:val="00ED2496"/>
    <w:rsid w:val="00ED3DA3"/>
    <w:rsid w:val="00ED520C"/>
    <w:rsid w:val="00EE7F5E"/>
    <w:rsid w:val="00EF5B7A"/>
    <w:rsid w:val="00EF60F3"/>
    <w:rsid w:val="00F11842"/>
    <w:rsid w:val="00F1371D"/>
    <w:rsid w:val="00F17A0B"/>
    <w:rsid w:val="00F20DE3"/>
    <w:rsid w:val="00F21212"/>
    <w:rsid w:val="00F33ABD"/>
    <w:rsid w:val="00F359BD"/>
    <w:rsid w:val="00F51C61"/>
    <w:rsid w:val="00F60234"/>
    <w:rsid w:val="00F63410"/>
    <w:rsid w:val="00F711D9"/>
    <w:rsid w:val="00FA439C"/>
    <w:rsid w:val="00FB0D2B"/>
    <w:rsid w:val="00FB16F2"/>
    <w:rsid w:val="00FC19FC"/>
    <w:rsid w:val="00FC4480"/>
    <w:rsid w:val="00FE45F5"/>
    <w:rsid w:val="00FF01D7"/>
    <w:rsid w:val="00FF28A9"/>
    <w:rsid w:val="00FF6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6DD49"/>
  <w15:docId w15:val="{7553473A-2E4F-4692-A181-FAE8A703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10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6610A"/>
    <w:pPr>
      <w:autoSpaceDE w:val="0"/>
      <w:autoSpaceDN w:val="0"/>
      <w:adjustRightInd w:val="0"/>
      <w:spacing w:after="0" w:line="240" w:lineRule="auto"/>
    </w:pPr>
    <w:rPr>
      <w:rFonts w:ascii="HiddenHorzOCl" w:eastAsia="Times New Roman" w:hAnsi="HiddenHorzOCl" w:cs="HiddenHorzOCl"/>
      <w:color w:val="000000"/>
      <w:sz w:val="24"/>
      <w:szCs w:val="24"/>
      <w:lang w:eastAsia="ru-RU"/>
    </w:rPr>
  </w:style>
  <w:style w:type="paragraph" w:styleId="a3">
    <w:name w:val="Balloon Text"/>
    <w:basedOn w:val="a"/>
    <w:link w:val="a4"/>
    <w:uiPriority w:val="99"/>
    <w:semiHidden/>
    <w:unhideWhenUsed/>
    <w:rsid w:val="0047557D"/>
    <w:rPr>
      <w:rFonts w:ascii="Segoe UI" w:hAnsi="Segoe UI" w:cs="Segoe UI"/>
      <w:sz w:val="18"/>
      <w:szCs w:val="18"/>
    </w:rPr>
  </w:style>
  <w:style w:type="character" w:customStyle="1" w:styleId="a4">
    <w:name w:val="Текст выноски Знак"/>
    <w:basedOn w:val="a0"/>
    <w:link w:val="a3"/>
    <w:uiPriority w:val="99"/>
    <w:semiHidden/>
    <w:rsid w:val="0047557D"/>
    <w:rPr>
      <w:rFonts w:ascii="Segoe UI" w:eastAsia="Times New Roman" w:hAnsi="Segoe UI" w:cs="Segoe UI"/>
      <w:sz w:val="18"/>
      <w:szCs w:val="18"/>
      <w:lang w:eastAsia="ru-RU"/>
    </w:rPr>
  </w:style>
  <w:style w:type="paragraph" w:styleId="a5">
    <w:name w:val="List Paragraph"/>
    <w:basedOn w:val="a"/>
    <w:uiPriority w:val="34"/>
    <w:qFormat/>
    <w:rsid w:val="00C41646"/>
    <w:pPr>
      <w:spacing w:after="200" w:line="276" w:lineRule="auto"/>
      <w:ind w:left="720"/>
      <w:contextualSpacing/>
    </w:pPr>
    <w:rPr>
      <w:rFonts w:ascii="Calibri" w:hAnsi="Calibri"/>
      <w:sz w:val="22"/>
      <w:szCs w:val="22"/>
    </w:rPr>
  </w:style>
  <w:style w:type="paragraph" w:styleId="a6">
    <w:name w:val="header"/>
    <w:basedOn w:val="a"/>
    <w:link w:val="a7"/>
    <w:uiPriority w:val="99"/>
    <w:unhideWhenUsed/>
    <w:rsid w:val="003E0253"/>
    <w:pPr>
      <w:tabs>
        <w:tab w:val="center" w:pos="4677"/>
        <w:tab w:val="right" w:pos="9355"/>
      </w:tabs>
    </w:pPr>
  </w:style>
  <w:style w:type="character" w:customStyle="1" w:styleId="a7">
    <w:name w:val="Верхний колонтитул Знак"/>
    <w:basedOn w:val="a0"/>
    <w:link w:val="a6"/>
    <w:uiPriority w:val="99"/>
    <w:rsid w:val="003E0253"/>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3E0253"/>
    <w:pPr>
      <w:tabs>
        <w:tab w:val="center" w:pos="4677"/>
        <w:tab w:val="right" w:pos="9355"/>
      </w:tabs>
    </w:pPr>
  </w:style>
  <w:style w:type="character" w:customStyle="1" w:styleId="a9">
    <w:name w:val="Нижний колонтитул Знак"/>
    <w:basedOn w:val="a0"/>
    <w:link w:val="a8"/>
    <w:uiPriority w:val="99"/>
    <w:rsid w:val="003E0253"/>
    <w:rPr>
      <w:rFonts w:ascii="Times New Roman" w:eastAsia="Times New Roman" w:hAnsi="Times New Roman" w:cs="Times New Roman"/>
      <w:sz w:val="20"/>
      <w:szCs w:val="20"/>
      <w:lang w:eastAsia="ru-RU"/>
    </w:rPr>
  </w:style>
  <w:style w:type="table" w:styleId="aa">
    <w:name w:val="Table Grid"/>
    <w:basedOn w:val="a1"/>
    <w:uiPriority w:val="59"/>
    <w:rsid w:val="00164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6181286">
      <w:bodyDiv w:val="1"/>
      <w:marLeft w:val="0"/>
      <w:marRight w:val="0"/>
      <w:marTop w:val="0"/>
      <w:marBottom w:val="0"/>
      <w:divBdr>
        <w:top w:val="none" w:sz="0" w:space="0" w:color="auto"/>
        <w:left w:val="none" w:sz="0" w:space="0" w:color="auto"/>
        <w:bottom w:val="none" w:sz="0" w:space="0" w:color="auto"/>
        <w:right w:val="none" w:sz="0" w:space="0" w:color="auto"/>
      </w:divBdr>
    </w:div>
    <w:div w:id="379285316">
      <w:bodyDiv w:val="1"/>
      <w:marLeft w:val="0"/>
      <w:marRight w:val="0"/>
      <w:marTop w:val="0"/>
      <w:marBottom w:val="0"/>
      <w:divBdr>
        <w:top w:val="none" w:sz="0" w:space="0" w:color="auto"/>
        <w:left w:val="none" w:sz="0" w:space="0" w:color="auto"/>
        <w:bottom w:val="none" w:sz="0" w:space="0" w:color="auto"/>
        <w:right w:val="none" w:sz="0" w:space="0" w:color="auto"/>
      </w:divBdr>
    </w:div>
    <w:div w:id="467742806">
      <w:bodyDiv w:val="1"/>
      <w:marLeft w:val="0"/>
      <w:marRight w:val="0"/>
      <w:marTop w:val="0"/>
      <w:marBottom w:val="0"/>
      <w:divBdr>
        <w:top w:val="none" w:sz="0" w:space="0" w:color="auto"/>
        <w:left w:val="none" w:sz="0" w:space="0" w:color="auto"/>
        <w:bottom w:val="none" w:sz="0" w:space="0" w:color="auto"/>
        <w:right w:val="none" w:sz="0" w:space="0" w:color="auto"/>
      </w:divBdr>
    </w:div>
    <w:div w:id="620066948">
      <w:bodyDiv w:val="1"/>
      <w:marLeft w:val="0"/>
      <w:marRight w:val="0"/>
      <w:marTop w:val="0"/>
      <w:marBottom w:val="0"/>
      <w:divBdr>
        <w:top w:val="none" w:sz="0" w:space="0" w:color="auto"/>
        <w:left w:val="none" w:sz="0" w:space="0" w:color="auto"/>
        <w:bottom w:val="none" w:sz="0" w:space="0" w:color="auto"/>
        <w:right w:val="none" w:sz="0" w:space="0" w:color="auto"/>
      </w:divBdr>
    </w:div>
    <w:div w:id="969550700">
      <w:bodyDiv w:val="1"/>
      <w:marLeft w:val="0"/>
      <w:marRight w:val="0"/>
      <w:marTop w:val="0"/>
      <w:marBottom w:val="0"/>
      <w:divBdr>
        <w:top w:val="none" w:sz="0" w:space="0" w:color="auto"/>
        <w:left w:val="none" w:sz="0" w:space="0" w:color="auto"/>
        <w:bottom w:val="none" w:sz="0" w:space="0" w:color="auto"/>
        <w:right w:val="none" w:sz="0" w:space="0" w:color="auto"/>
      </w:divBdr>
    </w:div>
    <w:div w:id="1093165402">
      <w:bodyDiv w:val="1"/>
      <w:marLeft w:val="0"/>
      <w:marRight w:val="0"/>
      <w:marTop w:val="0"/>
      <w:marBottom w:val="0"/>
      <w:divBdr>
        <w:top w:val="none" w:sz="0" w:space="0" w:color="auto"/>
        <w:left w:val="none" w:sz="0" w:space="0" w:color="auto"/>
        <w:bottom w:val="none" w:sz="0" w:space="0" w:color="auto"/>
        <w:right w:val="none" w:sz="0" w:space="0" w:color="auto"/>
      </w:divBdr>
    </w:div>
    <w:div w:id="1621182060">
      <w:bodyDiv w:val="1"/>
      <w:marLeft w:val="0"/>
      <w:marRight w:val="0"/>
      <w:marTop w:val="0"/>
      <w:marBottom w:val="0"/>
      <w:divBdr>
        <w:top w:val="none" w:sz="0" w:space="0" w:color="auto"/>
        <w:left w:val="none" w:sz="0" w:space="0" w:color="auto"/>
        <w:bottom w:val="none" w:sz="0" w:space="0" w:color="auto"/>
        <w:right w:val="none" w:sz="0" w:space="0" w:color="auto"/>
      </w:divBdr>
    </w:div>
    <w:div w:id="1739092271">
      <w:bodyDiv w:val="1"/>
      <w:marLeft w:val="0"/>
      <w:marRight w:val="0"/>
      <w:marTop w:val="0"/>
      <w:marBottom w:val="0"/>
      <w:divBdr>
        <w:top w:val="none" w:sz="0" w:space="0" w:color="auto"/>
        <w:left w:val="none" w:sz="0" w:space="0" w:color="auto"/>
        <w:bottom w:val="none" w:sz="0" w:space="0" w:color="auto"/>
        <w:right w:val="none" w:sz="0" w:space="0" w:color="auto"/>
      </w:divBdr>
    </w:div>
    <w:div w:id="1739353522">
      <w:bodyDiv w:val="1"/>
      <w:marLeft w:val="0"/>
      <w:marRight w:val="0"/>
      <w:marTop w:val="0"/>
      <w:marBottom w:val="0"/>
      <w:divBdr>
        <w:top w:val="none" w:sz="0" w:space="0" w:color="auto"/>
        <w:left w:val="none" w:sz="0" w:space="0" w:color="auto"/>
        <w:bottom w:val="none" w:sz="0" w:space="0" w:color="auto"/>
        <w:right w:val="none" w:sz="0" w:space="0" w:color="auto"/>
      </w:divBdr>
    </w:div>
    <w:div w:id="1795170927">
      <w:bodyDiv w:val="1"/>
      <w:marLeft w:val="0"/>
      <w:marRight w:val="0"/>
      <w:marTop w:val="0"/>
      <w:marBottom w:val="0"/>
      <w:divBdr>
        <w:top w:val="none" w:sz="0" w:space="0" w:color="auto"/>
        <w:left w:val="none" w:sz="0" w:space="0" w:color="auto"/>
        <w:bottom w:val="none" w:sz="0" w:space="0" w:color="auto"/>
        <w:right w:val="none" w:sz="0" w:space="0" w:color="auto"/>
      </w:divBdr>
    </w:div>
    <w:div w:id="1803964582">
      <w:bodyDiv w:val="1"/>
      <w:marLeft w:val="0"/>
      <w:marRight w:val="0"/>
      <w:marTop w:val="0"/>
      <w:marBottom w:val="0"/>
      <w:divBdr>
        <w:top w:val="none" w:sz="0" w:space="0" w:color="auto"/>
        <w:left w:val="none" w:sz="0" w:space="0" w:color="auto"/>
        <w:bottom w:val="none" w:sz="0" w:space="0" w:color="auto"/>
        <w:right w:val="none" w:sz="0" w:space="0" w:color="auto"/>
      </w:divBdr>
    </w:div>
    <w:div w:id="2028827782">
      <w:bodyDiv w:val="1"/>
      <w:marLeft w:val="0"/>
      <w:marRight w:val="0"/>
      <w:marTop w:val="0"/>
      <w:marBottom w:val="0"/>
      <w:divBdr>
        <w:top w:val="none" w:sz="0" w:space="0" w:color="auto"/>
        <w:left w:val="none" w:sz="0" w:space="0" w:color="auto"/>
        <w:bottom w:val="none" w:sz="0" w:space="0" w:color="auto"/>
        <w:right w:val="none" w:sz="0" w:space="0" w:color="auto"/>
      </w:divBdr>
    </w:div>
    <w:div w:id="214731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45795-EBA1-4DA3-A3FC-9755201F8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5556</Words>
  <Characters>31672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cha_tl</dc:creator>
  <cp:lastModifiedBy>Колденберг Александр Александрович</cp:lastModifiedBy>
  <cp:revision>6</cp:revision>
  <cp:lastPrinted>2021-02-25T11:27:00Z</cp:lastPrinted>
  <dcterms:created xsi:type="dcterms:W3CDTF">2021-02-25T10:53:00Z</dcterms:created>
  <dcterms:modified xsi:type="dcterms:W3CDTF">2021-02-26T09:26:00Z</dcterms:modified>
</cp:coreProperties>
</file>