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DE68" w14:textId="68F22461" w:rsidR="0015314D" w:rsidRDefault="0015314D"/>
    <w:p w14:paraId="539297A6" w14:textId="77777777" w:rsidR="0015314D" w:rsidRDefault="0015314D"/>
    <w:tbl>
      <w:tblPr>
        <w:tblpPr w:leftFromText="180" w:rightFromText="180" w:horzAnchor="margin" w:tblpY="-810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C4745" w:rsidRPr="00150B4B" w14:paraId="072147DC" w14:textId="77777777" w:rsidTr="00910C98">
        <w:trPr>
          <w:trHeight w:val="17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009C" w14:textId="77777777" w:rsidR="0028002E" w:rsidRDefault="0028002E" w:rsidP="00910C98"/>
          <w:p w14:paraId="393E326A" w14:textId="77777777" w:rsidR="00E03AA6" w:rsidRDefault="00E03AA6" w:rsidP="00910C98"/>
          <w:p w14:paraId="2220DC62" w14:textId="77777777" w:rsidR="00E03AA6" w:rsidRPr="00150B4B" w:rsidRDefault="00E03AA6" w:rsidP="00910C98"/>
          <w:p w14:paraId="70DE4377" w14:textId="77777777" w:rsidR="006A4C5D" w:rsidRDefault="006A4C5D" w:rsidP="006A4C5D">
            <w:pPr>
              <w:jc w:val="right"/>
            </w:pPr>
            <w:r>
              <w:t>Приложение 1</w:t>
            </w:r>
          </w:p>
          <w:p w14:paraId="19CF2CCF" w14:textId="014602AA" w:rsidR="006A4C5D" w:rsidRPr="00E17831" w:rsidRDefault="006A4C5D" w:rsidP="006A4C5D">
            <w:pPr>
              <w:jc w:val="right"/>
            </w:pPr>
            <w:r>
              <w:t xml:space="preserve">к </w:t>
            </w:r>
            <w:r w:rsidRPr="00E17831">
              <w:t xml:space="preserve">Дополнительному соглашению </w:t>
            </w:r>
            <w:r w:rsidR="00854621">
              <w:t>7</w:t>
            </w:r>
          </w:p>
          <w:p w14:paraId="3BF6CF5A" w14:textId="314F52CE" w:rsidR="006A4C5D" w:rsidRPr="00E17831" w:rsidRDefault="006A4C5D" w:rsidP="006A4C5D">
            <w:pPr>
              <w:jc w:val="right"/>
            </w:pPr>
            <w:r w:rsidRPr="00E17831">
              <w:t xml:space="preserve">                                                                                                                                          от </w:t>
            </w:r>
            <w:r w:rsidR="00854621">
              <w:t>29</w:t>
            </w:r>
            <w:r w:rsidRPr="00E17831">
              <w:t>.0</w:t>
            </w:r>
            <w:r w:rsidR="00854621">
              <w:t>4</w:t>
            </w:r>
            <w:r w:rsidRPr="00E17831">
              <w:t>.2021</w:t>
            </w:r>
          </w:p>
          <w:p w14:paraId="753587F7" w14:textId="77777777" w:rsidR="006A4C5D" w:rsidRDefault="006A4C5D" w:rsidP="00A8384E">
            <w:pPr>
              <w:jc w:val="right"/>
            </w:pPr>
          </w:p>
          <w:p w14:paraId="22AF6690" w14:textId="77777777" w:rsidR="00910C98" w:rsidRDefault="003C4745" w:rsidP="00A8384E">
            <w:pPr>
              <w:jc w:val="right"/>
            </w:pPr>
            <w:r w:rsidRPr="00150B4B">
              <w:t xml:space="preserve">Приложение </w:t>
            </w:r>
            <w:r w:rsidR="00383724" w:rsidRPr="00150B4B">
              <w:t>1</w:t>
            </w:r>
          </w:p>
          <w:p w14:paraId="7D7CA8E3" w14:textId="3DFE5FC1" w:rsidR="003C4745" w:rsidRPr="00150B4B" w:rsidRDefault="003C4745" w:rsidP="00A8384E">
            <w:pPr>
              <w:jc w:val="right"/>
            </w:pPr>
            <w:r w:rsidRPr="00150B4B">
              <w:t xml:space="preserve">к Тарифному соглашению </w:t>
            </w:r>
          </w:p>
          <w:p w14:paraId="3268191B" w14:textId="77777777" w:rsidR="003C4745" w:rsidRPr="00150B4B" w:rsidRDefault="003C4745" w:rsidP="00A8384E">
            <w:pPr>
              <w:jc w:val="right"/>
            </w:pPr>
            <w:r w:rsidRPr="00150B4B">
              <w:t xml:space="preserve">в системе обязательного медицинского страхования </w:t>
            </w:r>
          </w:p>
          <w:p w14:paraId="5E97F866" w14:textId="2E1144EE" w:rsidR="003C4745" w:rsidRPr="00150B4B" w:rsidRDefault="003C4745" w:rsidP="00E17687">
            <w:pPr>
              <w:jc w:val="right"/>
              <w:rPr>
                <w:sz w:val="22"/>
                <w:szCs w:val="22"/>
              </w:rPr>
            </w:pPr>
            <w:r w:rsidRPr="00150B4B">
              <w:t xml:space="preserve">Ханты-Мансийского автономного округа – Югры на </w:t>
            </w:r>
            <w:r w:rsidR="00C946A1" w:rsidRPr="00150B4B">
              <w:t>20</w:t>
            </w:r>
            <w:r w:rsidR="006D72A7" w:rsidRPr="00150B4B">
              <w:t>2</w:t>
            </w:r>
            <w:r w:rsidR="00910C98">
              <w:t>1</w:t>
            </w:r>
            <w:r w:rsidR="00C946A1" w:rsidRPr="00150B4B">
              <w:t xml:space="preserve"> </w:t>
            </w:r>
            <w:r w:rsidRPr="00150B4B">
              <w:t>год</w:t>
            </w:r>
            <w:r w:rsidRPr="00150B4B">
              <w:br/>
              <w:t xml:space="preserve"> </w:t>
            </w:r>
            <w:r w:rsidRPr="00C45B59">
              <w:t xml:space="preserve">от </w:t>
            </w:r>
            <w:r w:rsidR="00E17687">
              <w:t>30</w:t>
            </w:r>
            <w:r w:rsidRPr="00C45B59">
              <w:t>.12.</w:t>
            </w:r>
            <w:r w:rsidR="00C946A1" w:rsidRPr="00C45B59">
              <w:t>20</w:t>
            </w:r>
            <w:r w:rsidR="00910C98" w:rsidRPr="00C45B59">
              <w:t>20</w:t>
            </w:r>
            <w:r w:rsidR="00C946A1" w:rsidRPr="00150B4B">
              <w:rPr>
                <w:sz w:val="22"/>
                <w:szCs w:val="22"/>
              </w:rPr>
              <w:t xml:space="preserve"> </w:t>
            </w:r>
          </w:p>
        </w:tc>
      </w:tr>
    </w:tbl>
    <w:p w14:paraId="71277D26" w14:textId="77777777" w:rsidR="003C4745" w:rsidRPr="00150B4B" w:rsidRDefault="003C4745" w:rsidP="003C4745">
      <w:pPr>
        <w:jc w:val="center"/>
        <w:rPr>
          <w:b/>
          <w:sz w:val="28"/>
          <w:szCs w:val="28"/>
        </w:rPr>
      </w:pPr>
      <w:r w:rsidRPr="00150B4B">
        <w:rPr>
          <w:b/>
          <w:sz w:val="28"/>
          <w:szCs w:val="28"/>
        </w:rPr>
        <w:t>ПОРЯДОК</w:t>
      </w:r>
    </w:p>
    <w:p w14:paraId="12F9117F" w14:textId="355332CD" w:rsidR="003C4745" w:rsidRPr="00150B4B" w:rsidRDefault="003C4745" w:rsidP="003C4745">
      <w:pPr>
        <w:jc w:val="center"/>
        <w:rPr>
          <w:b/>
          <w:sz w:val="28"/>
          <w:szCs w:val="28"/>
        </w:rPr>
      </w:pPr>
      <w:r w:rsidRPr="00150B4B">
        <w:rPr>
          <w:rFonts w:eastAsiaTheme="minorHAnsi"/>
          <w:b/>
          <w:sz w:val="28"/>
          <w:szCs w:val="28"/>
        </w:rPr>
        <w:t xml:space="preserve">применения способов оплаты </w:t>
      </w:r>
      <w:bookmarkStart w:id="0" w:name="_Hlk501566547"/>
      <w:r w:rsidR="00463645" w:rsidRPr="00150B4B">
        <w:rPr>
          <w:rFonts w:eastAsiaTheme="minorHAnsi"/>
          <w:b/>
          <w:sz w:val="28"/>
          <w:szCs w:val="28"/>
        </w:rPr>
        <w:t xml:space="preserve">первичной медико-санитарной помощи (в том числе первичной специализированной медико-санитарной помощи) </w:t>
      </w:r>
      <w:r w:rsidRPr="00150B4B">
        <w:rPr>
          <w:rFonts w:eastAsiaTheme="minorHAnsi"/>
          <w:b/>
          <w:sz w:val="28"/>
          <w:szCs w:val="28"/>
        </w:rPr>
        <w:t>с особенностями формирования реестров</w:t>
      </w:r>
      <w:r w:rsidR="000C294C" w:rsidRPr="00150B4B">
        <w:rPr>
          <w:rFonts w:eastAsiaTheme="minorHAnsi"/>
          <w:b/>
          <w:sz w:val="28"/>
          <w:szCs w:val="28"/>
        </w:rPr>
        <w:t xml:space="preserve"> счетов на оплату медицинской помощи</w:t>
      </w:r>
    </w:p>
    <w:bookmarkEnd w:id="0"/>
    <w:p w14:paraId="246E7BE4" w14:textId="77777777" w:rsidR="00381CAB" w:rsidRPr="00150B4B" w:rsidRDefault="00381CAB" w:rsidP="003C4745">
      <w:pPr>
        <w:contextualSpacing/>
        <w:jc w:val="both"/>
        <w:rPr>
          <w:rFonts w:eastAsiaTheme="minorHAnsi"/>
          <w:sz w:val="24"/>
          <w:szCs w:val="24"/>
        </w:rPr>
      </w:pPr>
    </w:p>
    <w:p w14:paraId="0238D005" w14:textId="1B3D8C87" w:rsidR="00B66969" w:rsidRPr="00150B4B" w:rsidRDefault="003C4745" w:rsidP="00B6696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eastAsiaTheme="minorHAnsi" w:hAnsi="Times New Roman"/>
          <w:b/>
          <w:sz w:val="24"/>
          <w:szCs w:val="24"/>
        </w:rPr>
      </w:pPr>
      <w:bookmarkStart w:id="1" w:name="_Toc470793168"/>
      <w:r w:rsidRPr="00150B4B">
        <w:rPr>
          <w:rFonts w:ascii="Times New Roman" w:eastAsiaTheme="minorHAnsi" w:hAnsi="Times New Roman"/>
          <w:b/>
          <w:sz w:val="24"/>
          <w:szCs w:val="24"/>
        </w:rPr>
        <w:t>Оплата первичной медико-санитарной помощи (в том числе первичной специализированной медико-санитарной помощи)</w:t>
      </w:r>
      <w:bookmarkEnd w:id="1"/>
    </w:p>
    <w:p w14:paraId="5D7DCE6F" w14:textId="77777777" w:rsidR="005318D7" w:rsidRPr="00150B4B" w:rsidRDefault="005318D7" w:rsidP="003C4745">
      <w:pPr>
        <w:jc w:val="both"/>
        <w:rPr>
          <w:rFonts w:eastAsiaTheme="minorHAnsi"/>
          <w:b/>
          <w:sz w:val="24"/>
          <w:szCs w:val="24"/>
        </w:rPr>
      </w:pPr>
    </w:p>
    <w:p w14:paraId="1F0C1136" w14:textId="03FA7F43" w:rsidR="003C4745" w:rsidRPr="00150B4B" w:rsidRDefault="005318D7" w:rsidP="00C946A1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1.1</w:t>
      </w:r>
      <w:r w:rsidR="000C294C" w:rsidRPr="00150B4B">
        <w:rPr>
          <w:rFonts w:eastAsiaTheme="minorHAnsi"/>
          <w:sz w:val="24"/>
          <w:szCs w:val="24"/>
        </w:rPr>
        <w:t>.</w:t>
      </w:r>
      <w:r w:rsidRPr="00150B4B">
        <w:rPr>
          <w:rFonts w:eastAsiaTheme="minorHAnsi"/>
          <w:sz w:val="24"/>
          <w:szCs w:val="24"/>
        </w:rPr>
        <w:t xml:space="preserve"> </w:t>
      </w:r>
      <w:r w:rsidR="003C4745" w:rsidRPr="00150B4B">
        <w:rPr>
          <w:rFonts w:eastAsiaTheme="minorHAnsi"/>
          <w:sz w:val="24"/>
          <w:szCs w:val="24"/>
        </w:rPr>
        <w:t>Оплата первичной медико-санитарной помощи (в том числе первичной специализированной медико-санитарной помощи) осуществляется:</w:t>
      </w:r>
    </w:p>
    <w:p w14:paraId="35418803" w14:textId="77777777" w:rsidR="00381CAB" w:rsidRPr="00150B4B" w:rsidRDefault="00381CAB" w:rsidP="00B52C69">
      <w:pPr>
        <w:jc w:val="both"/>
        <w:rPr>
          <w:rFonts w:eastAsiaTheme="minorHAnsi"/>
          <w:sz w:val="24"/>
          <w:szCs w:val="24"/>
        </w:rPr>
      </w:pPr>
    </w:p>
    <w:p w14:paraId="2CFD1085" w14:textId="11D077B1" w:rsidR="003C4745" w:rsidRPr="00150B4B" w:rsidRDefault="003C4745" w:rsidP="00A60975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b/>
          <w:sz w:val="24"/>
          <w:szCs w:val="24"/>
        </w:rPr>
        <w:t>По подушевому нормативу финансирования</w:t>
      </w:r>
      <w:r w:rsidRPr="00150B4B">
        <w:rPr>
          <w:rFonts w:eastAsiaTheme="minorHAnsi"/>
          <w:sz w:val="24"/>
          <w:szCs w:val="24"/>
        </w:rPr>
        <w:t xml:space="preserve"> </w:t>
      </w:r>
      <w:r w:rsidR="00F66DF8" w:rsidRPr="00150B4B">
        <w:rPr>
          <w:rFonts w:eastAsiaTheme="minorHAnsi"/>
          <w:sz w:val="24"/>
          <w:szCs w:val="24"/>
        </w:rPr>
        <w:t>на прикрепившихся лиц</w:t>
      </w:r>
      <w:r w:rsidRPr="00150B4B">
        <w:rPr>
          <w:rFonts w:eastAsiaTheme="minorHAnsi"/>
          <w:sz w:val="24"/>
          <w:szCs w:val="24"/>
        </w:rPr>
        <w:t xml:space="preserve">. </w:t>
      </w:r>
    </w:p>
    <w:p w14:paraId="036F983C" w14:textId="77777777" w:rsidR="003C4745" w:rsidRPr="00150B4B" w:rsidRDefault="003C4745" w:rsidP="003C4745">
      <w:pPr>
        <w:ind w:firstLine="708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Подушевой норматив финансирования включает затраты на оказание первичной доврачебной, первичной врачебной и первичной специализированной медико-санитарной помощи.</w:t>
      </w:r>
    </w:p>
    <w:p w14:paraId="6B2FE812" w14:textId="77777777" w:rsidR="003C4745" w:rsidRPr="00150B4B" w:rsidRDefault="003C4745" w:rsidP="003C4745">
      <w:pPr>
        <w:ind w:firstLine="708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В подушевой норматив финансирования на прикрепившихся лиц не включаются расходы:</w:t>
      </w:r>
    </w:p>
    <w:p w14:paraId="344E3677" w14:textId="77777777" w:rsidR="003C4745" w:rsidRPr="00150B4B" w:rsidRDefault="003C4745" w:rsidP="003C474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на стоматологическую медицинскую помощь;</w:t>
      </w:r>
    </w:p>
    <w:p w14:paraId="378C48B9" w14:textId="5201CD18" w:rsidR="003C4745" w:rsidRPr="00150B4B" w:rsidRDefault="003C4745" w:rsidP="003C474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150B4B">
        <w:rPr>
          <w:sz w:val="24"/>
          <w:szCs w:val="24"/>
        </w:rPr>
        <w:t xml:space="preserve">на оплату медицинской помощи, оказываемой в амбулаторных условиях застрахованным лицам ХМАО </w:t>
      </w:r>
      <w:r w:rsidR="007F4011">
        <w:rPr>
          <w:sz w:val="24"/>
          <w:szCs w:val="24"/>
        </w:rPr>
        <w:t>–</w:t>
      </w:r>
      <w:r w:rsidRPr="00150B4B">
        <w:rPr>
          <w:sz w:val="24"/>
          <w:szCs w:val="24"/>
        </w:rPr>
        <w:t xml:space="preserve"> Югры за пределами территории страхования;</w:t>
      </w:r>
    </w:p>
    <w:p w14:paraId="24862A38" w14:textId="77777777" w:rsidR="00CC5EEA" w:rsidRPr="00150B4B" w:rsidRDefault="003C4745" w:rsidP="003C47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на оплату неотложной медицинской помощи, оказываемой в амбулаторных условиях застрахованным лицам ХМАО – Югры</w:t>
      </w:r>
      <w:r w:rsidR="00CC5EEA" w:rsidRPr="00150B4B">
        <w:rPr>
          <w:rFonts w:ascii="Times New Roman" w:hAnsi="Times New Roman"/>
          <w:sz w:val="24"/>
          <w:szCs w:val="24"/>
        </w:rPr>
        <w:t>;</w:t>
      </w:r>
    </w:p>
    <w:p w14:paraId="1488BF62" w14:textId="0A5C243F" w:rsidR="006049FC" w:rsidRDefault="00CC5EEA" w:rsidP="003C47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на оплату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</w:t>
      </w:r>
      <w:r w:rsidRPr="004A6299">
        <w:rPr>
          <w:rFonts w:ascii="Times New Roman" w:hAnsi="Times New Roman"/>
          <w:sz w:val="24"/>
          <w:szCs w:val="24"/>
        </w:rPr>
        <w:t xml:space="preserve">, </w:t>
      </w:r>
      <w:r w:rsidR="008209F5" w:rsidRPr="008209F5">
        <w:rPr>
          <w:rFonts w:ascii="Times New Roman" w:hAnsi="Times New Roman"/>
          <w:sz w:val="24"/>
          <w:szCs w:val="24"/>
        </w:rPr>
        <w:t>молекулярно-</w:t>
      </w:r>
      <w:r w:rsidR="00E34245">
        <w:rPr>
          <w:rFonts w:ascii="Times New Roman" w:hAnsi="Times New Roman"/>
          <w:sz w:val="24"/>
          <w:szCs w:val="24"/>
        </w:rPr>
        <w:t>генетических</w:t>
      </w:r>
      <w:r w:rsidR="008209F5" w:rsidRPr="008209F5">
        <w:rPr>
          <w:rFonts w:ascii="Times New Roman" w:hAnsi="Times New Roman"/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6049FC" w:rsidRPr="004A6299">
        <w:rPr>
          <w:rFonts w:ascii="Times New Roman" w:hAnsi="Times New Roman"/>
          <w:sz w:val="24"/>
          <w:szCs w:val="24"/>
        </w:rPr>
        <w:t>;</w:t>
      </w:r>
    </w:p>
    <w:p w14:paraId="06072E15" w14:textId="73DB0F34" w:rsidR="00E34245" w:rsidRPr="004A6299" w:rsidRDefault="00E34245" w:rsidP="003C47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245">
        <w:rPr>
          <w:rFonts w:ascii="Times New Roman" w:eastAsia="Times New Roman" w:hAnsi="Times New Roman"/>
          <w:sz w:val="24"/>
          <w:szCs w:val="24"/>
          <w:lang w:eastAsia="ru-RU"/>
        </w:rPr>
        <w:t>на оплату тестирования на выявление новой коронавирусной инфекции (COVID-19)</w:t>
      </w:r>
    </w:p>
    <w:p w14:paraId="5248F0C9" w14:textId="33031FE4" w:rsidR="008176FC" w:rsidRPr="00150B4B" w:rsidRDefault="006049FC" w:rsidP="003C47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 xml:space="preserve">на финансовое обеспечение </w:t>
      </w:r>
      <w:bookmarkStart w:id="2" w:name="_Hlk27040932"/>
      <w:r w:rsidRPr="00150B4B">
        <w:rPr>
          <w:rFonts w:ascii="Times New Roman" w:hAnsi="Times New Roman"/>
          <w:sz w:val="24"/>
          <w:szCs w:val="24"/>
        </w:rPr>
        <w:t>фельдшерских</w:t>
      </w:r>
      <w:r w:rsidR="00996E4E" w:rsidRPr="00150B4B">
        <w:rPr>
          <w:rFonts w:ascii="Times New Roman" w:hAnsi="Times New Roman"/>
          <w:sz w:val="24"/>
          <w:szCs w:val="24"/>
        </w:rPr>
        <w:t xml:space="preserve"> и </w:t>
      </w:r>
      <w:r w:rsidRPr="00150B4B">
        <w:rPr>
          <w:rFonts w:ascii="Times New Roman" w:hAnsi="Times New Roman"/>
          <w:sz w:val="24"/>
          <w:szCs w:val="24"/>
        </w:rPr>
        <w:t>фельдшерско-акушерских пунктов</w:t>
      </w:r>
      <w:bookmarkEnd w:id="2"/>
      <w:r w:rsidR="008176FC" w:rsidRPr="00150B4B">
        <w:rPr>
          <w:rFonts w:ascii="Times New Roman" w:hAnsi="Times New Roman"/>
          <w:sz w:val="24"/>
          <w:szCs w:val="24"/>
        </w:rPr>
        <w:t>;</w:t>
      </w:r>
    </w:p>
    <w:p w14:paraId="1BCEC4B7" w14:textId="4D9C945B" w:rsidR="003C4745" w:rsidRPr="00150B4B" w:rsidRDefault="008176FC" w:rsidP="008176F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150B4B">
        <w:rPr>
          <w:sz w:val="24"/>
          <w:szCs w:val="24"/>
        </w:rPr>
        <w:t>на медицинскую помощь, оказанную неприкрепленному населению.</w:t>
      </w:r>
    </w:p>
    <w:p w14:paraId="07B4C630" w14:textId="4372D47D" w:rsidR="00C93511" w:rsidRPr="006B49AF" w:rsidRDefault="00C93511" w:rsidP="00C935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Методика расчета размера подушевого норматива финансирования при оплате медицинской помощи, оказанной в амбулаторных условиях (Приложение </w:t>
      </w:r>
      <w:r w:rsidR="00093C9E" w:rsidRPr="00093C9E">
        <w:rPr>
          <w:rFonts w:eastAsiaTheme="minorHAnsi"/>
          <w:b/>
          <w:sz w:val="24"/>
          <w:szCs w:val="24"/>
        </w:rPr>
        <w:t>7</w:t>
      </w:r>
      <w:r w:rsidRPr="006B49AF">
        <w:rPr>
          <w:rFonts w:eastAsiaTheme="minorHAnsi"/>
          <w:sz w:val="24"/>
          <w:szCs w:val="24"/>
        </w:rPr>
        <w:t xml:space="preserve"> к Тарифному соглашению)</w:t>
      </w:r>
    </w:p>
    <w:p w14:paraId="31F1A148" w14:textId="0D3D3F38" w:rsidR="00F66DF8" w:rsidRPr="00150B4B" w:rsidRDefault="00F66DF8" w:rsidP="003C47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B49AF">
        <w:rPr>
          <w:rFonts w:eastAsiaTheme="minorHAnsi"/>
          <w:sz w:val="24"/>
          <w:szCs w:val="24"/>
        </w:rPr>
        <w:t xml:space="preserve">Перечень медицинских организаций, участвующих в подушевом финансировании (Приложение </w:t>
      </w:r>
      <w:r w:rsidR="00A94B4A" w:rsidRPr="006B49AF">
        <w:rPr>
          <w:rFonts w:eastAsiaTheme="minorHAnsi"/>
          <w:b/>
          <w:sz w:val="24"/>
          <w:szCs w:val="24"/>
        </w:rPr>
        <w:t>1</w:t>
      </w:r>
      <w:r w:rsidR="00093C9E">
        <w:rPr>
          <w:rFonts w:eastAsiaTheme="minorHAnsi"/>
          <w:b/>
          <w:sz w:val="24"/>
          <w:szCs w:val="24"/>
        </w:rPr>
        <w:t>2</w:t>
      </w:r>
      <w:r w:rsidRPr="006B49AF">
        <w:rPr>
          <w:rFonts w:eastAsiaTheme="minorHAnsi"/>
          <w:sz w:val="24"/>
          <w:szCs w:val="24"/>
        </w:rPr>
        <w:t xml:space="preserve"> к Тарифному соглашению).</w:t>
      </w:r>
    </w:p>
    <w:p w14:paraId="27122E5C" w14:textId="77777777" w:rsidR="00523CFD" w:rsidRPr="00150B4B" w:rsidRDefault="00523CFD" w:rsidP="003C4745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b/>
          <w:sz w:val="24"/>
          <w:szCs w:val="24"/>
        </w:rPr>
      </w:pPr>
    </w:p>
    <w:p w14:paraId="294274CB" w14:textId="5A4F0013" w:rsidR="00CC5EEA" w:rsidRPr="00032D36" w:rsidRDefault="00523CFD" w:rsidP="003C4745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032D36">
        <w:rPr>
          <w:rFonts w:eastAsiaTheme="minorHAnsi"/>
          <w:b/>
          <w:sz w:val="24"/>
          <w:szCs w:val="24"/>
          <w:lang w:eastAsia="en-US"/>
        </w:rPr>
        <w:t xml:space="preserve">За единицу объема медицинской помощи </w:t>
      </w:r>
      <w:r w:rsidR="00AB3FB4">
        <w:rPr>
          <w:rFonts w:eastAsiaTheme="minorHAnsi"/>
          <w:b/>
          <w:sz w:val="24"/>
          <w:szCs w:val="24"/>
          <w:lang w:eastAsia="en-US"/>
        </w:rPr>
        <w:t>–</w:t>
      </w:r>
      <w:r w:rsidRPr="00032D36">
        <w:rPr>
          <w:rFonts w:eastAsiaTheme="minorHAnsi"/>
          <w:b/>
          <w:sz w:val="24"/>
          <w:szCs w:val="24"/>
          <w:lang w:eastAsia="en-US"/>
        </w:rPr>
        <w:t xml:space="preserve"> за медицинскую услугу, за посещение, за обращение (законченный случай) </w:t>
      </w:r>
      <w:r w:rsidRPr="00032D36">
        <w:rPr>
          <w:rFonts w:eastAsiaTheme="minorHAnsi"/>
          <w:bCs/>
          <w:sz w:val="24"/>
          <w:szCs w:val="24"/>
          <w:lang w:eastAsia="en-US"/>
        </w:rPr>
        <w:t xml:space="preserve">(используется при оплате медицинской помощи, не включенной в подушевой норматив финансирования на прикрепленное население, а также </w:t>
      </w:r>
      <w:r w:rsidR="00006E4B" w:rsidRPr="00032D36">
        <w:rPr>
          <w:rFonts w:eastAsiaTheme="minorHAnsi"/>
          <w:bCs/>
          <w:sz w:val="24"/>
          <w:szCs w:val="24"/>
          <w:lang w:eastAsia="en-US"/>
        </w:rPr>
        <w:t xml:space="preserve">медицинской помощи, </w:t>
      </w:r>
      <w:r w:rsidRPr="00032D36">
        <w:rPr>
          <w:rFonts w:eastAsiaTheme="minorHAnsi"/>
          <w:bCs/>
          <w:sz w:val="24"/>
          <w:szCs w:val="24"/>
          <w:lang w:eastAsia="en-US"/>
        </w:rPr>
        <w:t xml:space="preserve">оказанной застрахованным лицам за пределами субъекта Российской </w:t>
      </w:r>
      <w:r w:rsidRPr="00032D36">
        <w:rPr>
          <w:rFonts w:eastAsiaTheme="minorHAnsi"/>
          <w:bCs/>
          <w:sz w:val="24"/>
          <w:szCs w:val="24"/>
          <w:lang w:eastAsia="en-US"/>
        </w:rPr>
        <w:lastRenderedPageBreak/>
        <w:t>Федерации, на территории которого выдан полис обязательного медицинского страхования, и в отдельных медицинских организациях, не имеющих прикрепившихся лиц)</w:t>
      </w:r>
      <w:r w:rsidR="00006E4B" w:rsidRPr="00032D36">
        <w:rPr>
          <w:rFonts w:eastAsiaTheme="minorHAnsi"/>
          <w:bCs/>
          <w:sz w:val="24"/>
          <w:szCs w:val="24"/>
          <w:lang w:eastAsia="en-US"/>
        </w:rPr>
        <w:t>.</w:t>
      </w:r>
    </w:p>
    <w:p w14:paraId="16CBA60C" w14:textId="49EEB5C0" w:rsidR="003C4745" w:rsidRPr="00032D36" w:rsidRDefault="003C4745" w:rsidP="003C4745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4"/>
          <w:szCs w:val="24"/>
        </w:rPr>
      </w:pPr>
      <w:r w:rsidRPr="00032D36">
        <w:rPr>
          <w:rFonts w:eastAsiaTheme="minorHAnsi"/>
          <w:sz w:val="24"/>
          <w:szCs w:val="24"/>
        </w:rPr>
        <w:t>На территории ХМАО-Югры применяются следующие виды тарифов за единицу объёма медицинской помощи, оказанной в амбулаторных условиях:</w:t>
      </w:r>
    </w:p>
    <w:p w14:paraId="1DADE058" w14:textId="668827C6" w:rsidR="003C4745" w:rsidRPr="006B49AF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>по тарифам посещений с профилактической целью при оказании медицинской помощи в амбулаторных условиях;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(Приложение 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1</w:t>
      </w:r>
      <w:r w:rsidR="00AE3134">
        <w:rPr>
          <w:rFonts w:ascii="Times New Roman" w:eastAsiaTheme="minorHAnsi" w:hAnsi="Times New Roman"/>
          <w:sz w:val="24"/>
          <w:szCs w:val="24"/>
        </w:rPr>
        <w:t>6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 соглашению)</w:t>
      </w:r>
    </w:p>
    <w:p w14:paraId="32845C79" w14:textId="689C17C6" w:rsidR="003C4745" w:rsidRPr="006B49AF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>по тарифам посещений при оказании неотложной помощи в амбулаторных условиях;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(Приложение 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1</w:t>
      </w:r>
      <w:r w:rsidR="00AE3134">
        <w:rPr>
          <w:rFonts w:ascii="Times New Roman" w:eastAsiaTheme="minorHAnsi" w:hAnsi="Times New Roman"/>
          <w:sz w:val="24"/>
          <w:szCs w:val="24"/>
        </w:rPr>
        <w:t>6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 соглашению)</w:t>
      </w:r>
    </w:p>
    <w:p w14:paraId="1ADC52E5" w14:textId="54143E05" w:rsidR="003C4745" w:rsidRPr="006B49AF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>по тарифам</w:t>
      </w:r>
      <w:r w:rsidR="004E3A7C" w:rsidRPr="006B49AF">
        <w:rPr>
          <w:rFonts w:ascii="Times New Roman" w:eastAsiaTheme="minorHAnsi" w:hAnsi="Times New Roman"/>
          <w:sz w:val="24"/>
          <w:szCs w:val="24"/>
        </w:rPr>
        <w:t xml:space="preserve"> обращений/</w:t>
      </w:r>
      <w:r w:rsidRPr="006B49AF">
        <w:rPr>
          <w:rFonts w:ascii="Times New Roman" w:eastAsiaTheme="minorHAnsi" w:hAnsi="Times New Roman"/>
          <w:sz w:val="24"/>
          <w:szCs w:val="24"/>
        </w:rPr>
        <w:t xml:space="preserve">посещений по поводу заболевания при оказании медицинской помощи в амбулаторных условиях; 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1</w:t>
      </w:r>
      <w:r w:rsidR="00AE3134">
        <w:rPr>
          <w:rFonts w:ascii="Times New Roman" w:eastAsiaTheme="minorHAnsi" w:hAnsi="Times New Roman"/>
          <w:sz w:val="24"/>
          <w:szCs w:val="24"/>
        </w:rPr>
        <w:t>6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 соглашению)</w:t>
      </w:r>
    </w:p>
    <w:p w14:paraId="1164D2DE" w14:textId="2BB39EFD" w:rsidR="003C4745" w:rsidRPr="006B49AF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 xml:space="preserve">по тарифам </w:t>
      </w:r>
      <w:r w:rsidR="008C6197" w:rsidRPr="006B49AF">
        <w:rPr>
          <w:rFonts w:ascii="Times New Roman" w:eastAsiaTheme="minorHAnsi" w:hAnsi="Times New Roman"/>
          <w:sz w:val="24"/>
          <w:szCs w:val="24"/>
        </w:rPr>
        <w:t xml:space="preserve">групп </w:t>
      </w:r>
      <w:r w:rsidRPr="006B49AF">
        <w:rPr>
          <w:rFonts w:ascii="Times New Roman" w:eastAsiaTheme="minorHAnsi" w:hAnsi="Times New Roman"/>
          <w:sz w:val="24"/>
          <w:szCs w:val="24"/>
        </w:rPr>
        <w:t xml:space="preserve">диагностических медицинских </w:t>
      </w:r>
      <w:r w:rsidR="008C6197" w:rsidRPr="006B49AF">
        <w:rPr>
          <w:rFonts w:ascii="Times New Roman" w:eastAsiaTheme="minorHAnsi" w:hAnsi="Times New Roman"/>
          <w:sz w:val="24"/>
          <w:szCs w:val="24"/>
        </w:rPr>
        <w:t>услуг</w:t>
      </w:r>
      <w:r w:rsidR="001C3AB7" w:rsidRPr="006B49AF">
        <w:rPr>
          <w:rFonts w:ascii="Times New Roman" w:eastAsiaTheme="minorHAnsi" w:hAnsi="Times New Roman"/>
          <w:sz w:val="24"/>
          <w:szCs w:val="24"/>
        </w:rPr>
        <w:t xml:space="preserve"> (ГДУ)</w:t>
      </w:r>
      <w:r w:rsidR="008C6197" w:rsidRPr="006B49AF">
        <w:rPr>
          <w:rFonts w:ascii="Times New Roman" w:eastAsiaTheme="minorHAnsi" w:hAnsi="Times New Roman"/>
          <w:sz w:val="24"/>
          <w:szCs w:val="24"/>
        </w:rPr>
        <w:t xml:space="preserve"> при</w:t>
      </w:r>
      <w:r w:rsidRPr="006B49AF">
        <w:rPr>
          <w:rFonts w:ascii="Times New Roman" w:eastAsiaTheme="minorHAnsi" w:hAnsi="Times New Roman"/>
          <w:sz w:val="24"/>
          <w:szCs w:val="24"/>
        </w:rPr>
        <w:t xml:space="preserve"> оказании медицинской помощи в амбулаторных условиях;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(Приложение 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1</w:t>
      </w:r>
      <w:r w:rsidR="00AE3134">
        <w:rPr>
          <w:rFonts w:ascii="Times New Roman" w:eastAsiaTheme="minorHAnsi" w:hAnsi="Times New Roman"/>
          <w:sz w:val="24"/>
          <w:szCs w:val="24"/>
        </w:rPr>
        <w:t>6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 соглашению)</w:t>
      </w:r>
    </w:p>
    <w:p w14:paraId="63FA408C" w14:textId="51AFAE24" w:rsidR="003C4745" w:rsidRPr="006B49AF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>по тарифам медицинских услуг по медицинской реабилитации/ восстановительной медицине при оказании медицинской помощи в амбулаторных условиях;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(Приложение 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1</w:t>
      </w:r>
      <w:r w:rsidR="00AE3134">
        <w:rPr>
          <w:rFonts w:ascii="Times New Roman" w:eastAsiaTheme="minorHAnsi" w:hAnsi="Times New Roman"/>
          <w:sz w:val="24"/>
          <w:szCs w:val="24"/>
        </w:rPr>
        <w:t>6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 соглашению)</w:t>
      </w:r>
    </w:p>
    <w:p w14:paraId="128B3A04" w14:textId="72221D0F" w:rsidR="003C4745" w:rsidRPr="00150B4B" w:rsidRDefault="003C4745" w:rsidP="003C47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49AF">
        <w:rPr>
          <w:rFonts w:ascii="Times New Roman" w:eastAsiaTheme="minorHAnsi" w:hAnsi="Times New Roman"/>
          <w:sz w:val="24"/>
          <w:szCs w:val="24"/>
        </w:rPr>
        <w:t xml:space="preserve">по тарифам медицинских услуг в стоматологии; 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(Приложения </w:t>
      </w:r>
      <w:r w:rsidR="00ED6CB9" w:rsidRPr="006B49AF">
        <w:rPr>
          <w:rFonts w:ascii="Times New Roman" w:eastAsiaTheme="minorHAnsi" w:hAnsi="Times New Roman"/>
          <w:sz w:val="24"/>
          <w:szCs w:val="24"/>
        </w:rPr>
        <w:t>3</w:t>
      </w:r>
      <w:r w:rsidR="00AE3134">
        <w:rPr>
          <w:rFonts w:ascii="Times New Roman" w:eastAsiaTheme="minorHAnsi" w:hAnsi="Times New Roman"/>
          <w:sz w:val="24"/>
          <w:szCs w:val="24"/>
        </w:rPr>
        <w:t>2</w:t>
      </w:r>
      <w:r w:rsidR="00A94B4A" w:rsidRPr="006B49AF">
        <w:rPr>
          <w:rFonts w:ascii="Times New Roman" w:eastAsiaTheme="minorHAnsi" w:hAnsi="Times New Roman"/>
          <w:sz w:val="24"/>
          <w:szCs w:val="24"/>
        </w:rPr>
        <w:t>, 3</w:t>
      </w:r>
      <w:r w:rsidR="00AE3134">
        <w:rPr>
          <w:rFonts w:ascii="Times New Roman" w:eastAsiaTheme="minorHAnsi" w:hAnsi="Times New Roman"/>
          <w:sz w:val="24"/>
          <w:szCs w:val="24"/>
        </w:rPr>
        <w:t>5</w:t>
      </w:r>
      <w:r w:rsidR="007C5BC9" w:rsidRPr="006B49AF">
        <w:rPr>
          <w:rFonts w:ascii="Times New Roman" w:eastAsiaTheme="minorHAnsi" w:hAnsi="Times New Roman"/>
          <w:sz w:val="24"/>
          <w:szCs w:val="24"/>
        </w:rPr>
        <w:t xml:space="preserve"> к Тарифному</w:t>
      </w:r>
      <w:r w:rsidR="007C5BC9" w:rsidRPr="00150B4B">
        <w:rPr>
          <w:rFonts w:ascii="Times New Roman" w:eastAsiaTheme="minorHAnsi" w:hAnsi="Times New Roman"/>
          <w:sz w:val="24"/>
          <w:szCs w:val="24"/>
        </w:rPr>
        <w:t xml:space="preserve"> соглашению)</w:t>
      </w:r>
    </w:p>
    <w:p w14:paraId="003D65E5" w14:textId="5ECD3FCB" w:rsidR="003C4745" w:rsidRPr="00150B4B" w:rsidRDefault="003C4745" w:rsidP="00A60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A3907F9" w14:textId="3738B212" w:rsidR="00006E4B" w:rsidRPr="00150B4B" w:rsidRDefault="00CD03A6" w:rsidP="00A609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b/>
          <w:bCs/>
          <w:sz w:val="24"/>
          <w:szCs w:val="24"/>
        </w:rPr>
        <w:t xml:space="preserve">За единицу объема медицинской помощи </w:t>
      </w:r>
      <w:r w:rsidR="006B49AF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150B4B">
        <w:rPr>
          <w:rFonts w:ascii="Times New Roman" w:eastAsiaTheme="minorHAnsi" w:hAnsi="Times New Roman"/>
          <w:b/>
          <w:bCs/>
          <w:sz w:val="24"/>
          <w:szCs w:val="24"/>
        </w:rPr>
        <w:t xml:space="preserve"> за медицинскую услугу</w:t>
      </w:r>
      <w:r w:rsidRPr="00150B4B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3" w:name="_Hlk27213628"/>
      <w:r w:rsidR="00006E4B" w:rsidRPr="00150B4B">
        <w:rPr>
          <w:rFonts w:ascii="Times New Roman" w:eastAsiaTheme="minorHAnsi" w:hAnsi="Times New Roman"/>
          <w:sz w:val="24"/>
          <w:szCs w:val="24"/>
        </w:rPr>
        <w:t xml:space="preserve">по тарифам групп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209F5" w:rsidRPr="008209F5">
        <w:rPr>
          <w:rFonts w:ascii="Times New Roman" w:hAnsi="Times New Roman"/>
          <w:sz w:val="24"/>
          <w:szCs w:val="24"/>
        </w:rPr>
        <w:t>молекулярно-</w:t>
      </w:r>
      <w:r w:rsidR="00E34245">
        <w:rPr>
          <w:rFonts w:ascii="Times New Roman" w:hAnsi="Times New Roman"/>
          <w:sz w:val="24"/>
          <w:szCs w:val="24"/>
        </w:rPr>
        <w:t>генетических</w:t>
      </w:r>
      <w:r w:rsidR="008209F5" w:rsidRPr="008209F5">
        <w:rPr>
          <w:rFonts w:ascii="Times New Roman" w:hAnsi="Times New Roman"/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E34245">
        <w:rPr>
          <w:rFonts w:ascii="Times New Roman" w:hAnsi="Times New Roman"/>
          <w:sz w:val="24"/>
          <w:szCs w:val="24"/>
        </w:rPr>
        <w:t>пухолевой лекарственной терапии</w:t>
      </w:r>
      <w:r w:rsidR="00006E4B" w:rsidRPr="004A6299">
        <w:rPr>
          <w:rFonts w:ascii="Times New Roman" w:eastAsiaTheme="minorHAnsi" w:hAnsi="Times New Roman"/>
          <w:sz w:val="24"/>
          <w:szCs w:val="24"/>
        </w:rPr>
        <w:t>.</w:t>
      </w:r>
      <w:bookmarkEnd w:id="3"/>
      <w:r w:rsidR="00B11923" w:rsidRPr="004A6299">
        <w:rPr>
          <w:rFonts w:ascii="Times New Roman" w:eastAsiaTheme="minorHAnsi" w:hAnsi="Times New Roman"/>
          <w:sz w:val="24"/>
          <w:szCs w:val="24"/>
        </w:rPr>
        <w:t xml:space="preserve"> (Приложение </w:t>
      </w:r>
      <w:r w:rsidR="00A94B4A" w:rsidRPr="004A6299">
        <w:rPr>
          <w:rFonts w:ascii="Times New Roman" w:eastAsiaTheme="minorHAnsi" w:hAnsi="Times New Roman"/>
          <w:b/>
          <w:sz w:val="24"/>
          <w:szCs w:val="24"/>
        </w:rPr>
        <w:t>1</w:t>
      </w:r>
      <w:r w:rsidR="00CB525E" w:rsidRPr="004A6299">
        <w:rPr>
          <w:rFonts w:ascii="Times New Roman" w:eastAsiaTheme="minorHAnsi" w:hAnsi="Times New Roman"/>
          <w:b/>
          <w:sz w:val="24"/>
          <w:szCs w:val="24"/>
        </w:rPr>
        <w:t>6</w:t>
      </w:r>
      <w:r w:rsidR="00B11923" w:rsidRPr="004A629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11923" w:rsidRPr="004A6299">
        <w:rPr>
          <w:rFonts w:ascii="Times New Roman" w:eastAsiaTheme="minorHAnsi" w:hAnsi="Times New Roman"/>
          <w:sz w:val="24"/>
          <w:szCs w:val="24"/>
        </w:rPr>
        <w:t>к Тарифному соглашению)</w:t>
      </w:r>
    </w:p>
    <w:p w14:paraId="75401D08" w14:textId="27F0D72E" w:rsidR="00006E4B" w:rsidRPr="00150B4B" w:rsidRDefault="00006E4B" w:rsidP="00006E4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DC7E479" w14:textId="43D69D83" w:rsidR="00B11923" w:rsidRPr="00150B4B" w:rsidRDefault="0081458D" w:rsidP="007C5B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58D">
        <w:rPr>
          <w:rFonts w:ascii="Times New Roman" w:eastAsiaTheme="minorHAnsi" w:hAnsi="Times New Roman"/>
          <w:sz w:val="24"/>
          <w:szCs w:val="24"/>
          <w:highlight w:val="yellow"/>
        </w:rPr>
        <w:t xml:space="preserve">Финансирование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осуществляется </w:t>
      </w:r>
      <w:r w:rsidRPr="0091040C">
        <w:rPr>
          <w:rFonts w:ascii="Times New Roman" w:eastAsiaTheme="minorHAnsi" w:hAnsi="Times New Roman"/>
          <w:b/>
          <w:bCs/>
          <w:sz w:val="24"/>
          <w:szCs w:val="24"/>
          <w:highlight w:val="yellow"/>
        </w:rPr>
        <w:t>по нормативу финансирования структурного подразделения медицинской организации</w:t>
      </w:r>
      <w:r w:rsidRPr="0081458D">
        <w:rPr>
          <w:rFonts w:ascii="Times New Roman" w:eastAsiaTheme="minorHAnsi" w:hAnsi="Times New Roman"/>
          <w:sz w:val="24"/>
          <w:szCs w:val="24"/>
          <w:highlight w:val="yellow"/>
        </w:rPr>
        <w:t xml:space="preserve"> утвержденному постановлением Правительства Российской Федерации «О программе государственных гарантий бесплатного оказания гражданам медицинской помощи на 2021 год и плановый период 2022 и 2023 годов» с учетом коэффициента дифференциации, рассчитанным в соответствии с постановлением Правительства Российской Федерации от 5 мая 2012 г.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страхования»</w:t>
      </w:r>
      <w:r w:rsidR="007C5BC9" w:rsidRPr="00150B4B">
        <w:rPr>
          <w:rFonts w:ascii="Times New Roman" w:eastAsiaTheme="minorHAnsi" w:hAnsi="Times New Roman"/>
          <w:sz w:val="24"/>
          <w:szCs w:val="24"/>
        </w:rPr>
        <w:t>.</w:t>
      </w:r>
      <w:r w:rsidR="00B11923" w:rsidRPr="00150B4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D7BD607" w14:textId="203E111C" w:rsidR="007C5BC9" w:rsidRPr="00150B4B" w:rsidRDefault="00B11923" w:rsidP="00A609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Перечень медицинских организаций имеющие фельдшерские/фельдшерско-акушерские пункты (</w:t>
      </w:r>
      <w:r w:rsidRPr="006B49AF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A94B4A" w:rsidRPr="006B49AF">
        <w:rPr>
          <w:rFonts w:ascii="Times New Roman" w:eastAsiaTheme="minorHAnsi" w:hAnsi="Times New Roman"/>
          <w:b/>
          <w:sz w:val="24"/>
          <w:szCs w:val="24"/>
        </w:rPr>
        <w:t>1</w:t>
      </w:r>
      <w:r w:rsidR="00CB525E">
        <w:rPr>
          <w:rFonts w:ascii="Times New Roman" w:eastAsiaTheme="minorHAnsi" w:hAnsi="Times New Roman"/>
          <w:b/>
          <w:sz w:val="24"/>
          <w:szCs w:val="24"/>
        </w:rPr>
        <w:t>5</w:t>
      </w:r>
      <w:r w:rsidRPr="006B49A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B49AF">
        <w:rPr>
          <w:rFonts w:ascii="Times New Roman" w:eastAsiaTheme="minorHAnsi" w:hAnsi="Times New Roman"/>
          <w:sz w:val="24"/>
          <w:szCs w:val="24"/>
        </w:rPr>
        <w:t>к Тар</w:t>
      </w:r>
      <w:r w:rsidRPr="00150B4B">
        <w:rPr>
          <w:rFonts w:ascii="Times New Roman" w:eastAsiaTheme="minorHAnsi" w:hAnsi="Times New Roman"/>
          <w:sz w:val="24"/>
          <w:szCs w:val="24"/>
        </w:rPr>
        <w:t>ифному соглашению)</w:t>
      </w:r>
    </w:p>
    <w:p w14:paraId="4E7ABD4F" w14:textId="1D60107B" w:rsidR="003C4745" w:rsidRPr="00150B4B" w:rsidRDefault="005318D7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cs="Calibri"/>
          <w:sz w:val="24"/>
          <w:szCs w:val="24"/>
        </w:rPr>
        <w:t xml:space="preserve">1.2. </w:t>
      </w:r>
      <w:r w:rsidR="003C4745" w:rsidRPr="00150B4B">
        <w:rPr>
          <w:rFonts w:cs="Calibri"/>
          <w:sz w:val="24"/>
          <w:szCs w:val="24"/>
        </w:rPr>
        <w:t xml:space="preserve">Медицинские организации ежемесячно представляют </w:t>
      </w:r>
      <w:r w:rsidR="005D5826" w:rsidRPr="00150B4B">
        <w:rPr>
          <w:rFonts w:eastAsiaTheme="minorHAnsi"/>
          <w:sz w:val="24"/>
          <w:szCs w:val="24"/>
        </w:rPr>
        <w:t>реестр счетов на оплату медицинской помощи,</w:t>
      </w:r>
      <w:r w:rsidR="005D5826" w:rsidRPr="00150B4B" w:rsidDel="000C294C">
        <w:rPr>
          <w:rFonts w:eastAsiaTheme="minorHAnsi"/>
          <w:sz w:val="24"/>
          <w:szCs w:val="24"/>
        </w:rPr>
        <w:t xml:space="preserve"> </w:t>
      </w:r>
      <w:r w:rsidR="005D5826" w:rsidRPr="00150B4B">
        <w:rPr>
          <w:rFonts w:eastAsiaTheme="minorHAnsi"/>
          <w:sz w:val="24"/>
          <w:szCs w:val="24"/>
        </w:rPr>
        <w:t>сформированный из случаев оказания медицинской помощи застрахованным лицам, включающи</w:t>
      </w:r>
      <w:r w:rsidR="00A131B2" w:rsidRPr="00150B4B">
        <w:rPr>
          <w:rFonts w:eastAsiaTheme="minorHAnsi"/>
          <w:sz w:val="24"/>
          <w:szCs w:val="24"/>
        </w:rPr>
        <w:t>х</w:t>
      </w:r>
      <w:r w:rsidR="005D5826" w:rsidRPr="00150B4B">
        <w:rPr>
          <w:rFonts w:eastAsiaTheme="minorHAnsi"/>
          <w:sz w:val="24"/>
          <w:szCs w:val="24"/>
        </w:rPr>
        <w:t xml:space="preserve"> оказанные медицинские услуги по одному поводу обращения </w:t>
      </w:r>
      <w:r w:rsidR="005D5826" w:rsidRPr="00150B4B">
        <w:rPr>
          <w:rFonts w:eastAsia="Calibri" w:cs="Calibri"/>
          <w:sz w:val="24"/>
          <w:szCs w:val="24"/>
          <w:lang w:eastAsia="en-US"/>
        </w:rPr>
        <w:t>за медицинской помощью</w:t>
      </w:r>
      <w:r w:rsidR="0043724A" w:rsidRPr="00150B4B">
        <w:rPr>
          <w:rFonts w:eastAsia="Calibri" w:cs="Calibri"/>
          <w:sz w:val="24"/>
          <w:szCs w:val="24"/>
          <w:lang w:eastAsia="en-US"/>
        </w:rPr>
        <w:t>,</w:t>
      </w:r>
      <w:r w:rsidR="0043724A" w:rsidRPr="00150B4B">
        <w:rPr>
          <w:rFonts w:cs="Calibri"/>
          <w:sz w:val="24"/>
          <w:szCs w:val="24"/>
        </w:rPr>
        <w:t xml:space="preserve"> по утверждённым в установленном порядке тарифам</w:t>
      </w:r>
      <w:r w:rsidR="005D5826" w:rsidRPr="00150B4B">
        <w:rPr>
          <w:rFonts w:eastAsiaTheme="minorHAnsi"/>
          <w:sz w:val="24"/>
          <w:szCs w:val="24"/>
        </w:rPr>
        <w:t xml:space="preserve">. </w:t>
      </w:r>
      <w:r w:rsidR="003C4745" w:rsidRPr="00150B4B">
        <w:rPr>
          <w:rFonts w:cs="Calibri"/>
          <w:sz w:val="24"/>
          <w:szCs w:val="24"/>
        </w:rPr>
        <w:t xml:space="preserve"> </w:t>
      </w:r>
    </w:p>
    <w:p w14:paraId="55BD659A" w14:textId="15142752" w:rsidR="003C4745" w:rsidRPr="00150B4B" w:rsidRDefault="005318D7" w:rsidP="00C946A1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1.3. </w:t>
      </w:r>
      <w:r w:rsidR="00C93511" w:rsidRPr="00150B4B">
        <w:rPr>
          <w:rFonts w:eastAsiaTheme="minorHAnsi"/>
          <w:sz w:val="24"/>
          <w:szCs w:val="24"/>
        </w:rPr>
        <w:t xml:space="preserve">Законченный </w:t>
      </w:r>
      <w:r w:rsidR="00C93511" w:rsidRPr="00150B4B">
        <w:rPr>
          <w:rFonts w:cs="Calibri"/>
          <w:sz w:val="24"/>
          <w:szCs w:val="24"/>
        </w:rPr>
        <w:t>с</w:t>
      </w:r>
      <w:r w:rsidR="00545108" w:rsidRPr="00150B4B">
        <w:rPr>
          <w:rFonts w:cs="Calibri"/>
          <w:sz w:val="24"/>
          <w:szCs w:val="24"/>
        </w:rPr>
        <w:t>лучай</w:t>
      </w:r>
      <w:r w:rsidR="007E7DC7" w:rsidRPr="00150B4B">
        <w:rPr>
          <w:rFonts w:cs="Calibri"/>
          <w:sz w:val="24"/>
          <w:szCs w:val="24"/>
        </w:rPr>
        <w:t xml:space="preserve">, оказания медицинской помощи в амбулаторных условиях, </w:t>
      </w:r>
      <w:r w:rsidR="00545108" w:rsidRPr="00150B4B">
        <w:rPr>
          <w:rFonts w:cs="Calibri"/>
          <w:sz w:val="24"/>
          <w:szCs w:val="24"/>
        </w:rPr>
        <w:t>в реестре счетов</w:t>
      </w:r>
      <w:r w:rsidR="00545108" w:rsidRPr="00150B4B" w:rsidDel="006D56C4">
        <w:rPr>
          <w:rFonts w:eastAsiaTheme="minorHAnsi"/>
          <w:sz w:val="24"/>
          <w:szCs w:val="24"/>
        </w:rPr>
        <w:t xml:space="preserve"> </w:t>
      </w:r>
      <w:r w:rsidR="00545108" w:rsidRPr="00150B4B">
        <w:rPr>
          <w:rFonts w:eastAsiaTheme="minorHAnsi"/>
          <w:sz w:val="24"/>
          <w:szCs w:val="24"/>
        </w:rPr>
        <w:t xml:space="preserve">состоит из </w:t>
      </w:r>
      <w:r w:rsidR="007E7DC7" w:rsidRPr="00150B4B">
        <w:rPr>
          <w:rFonts w:eastAsiaTheme="minorHAnsi"/>
          <w:sz w:val="24"/>
          <w:szCs w:val="24"/>
        </w:rPr>
        <w:t xml:space="preserve">случая, содержащего </w:t>
      </w:r>
      <w:r w:rsidR="00545108" w:rsidRPr="00150B4B">
        <w:rPr>
          <w:rFonts w:eastAsiaTheme="minorHAnsi"/>
          <w:sz w:val="24"/>
          <w:szCs w:val="24"/>
        </w:rPr>
        <w:t>оказанны</w:t>
      </w:r>
      <w:r w:rsidR="007E7DC7" w:rsidRPr="00150B4B">
        <w:rPr>
          <w:rFonts w:eastAsiaTheme="minorHAnsi"/>
          <w:sz w:val="24"/>
          <w:szCs w:val="24"/>
        </w:rPr>
        <w:t>е</w:t>
      </w:r>
      <w:r w:rsidR="00545108" w:rsidRPr="00150B4B">
        <w:rPr>
          <w:rFonts w:eastAsiaTheme="minorHAnsi"/>
          <w:sz w:val="24"/>
          <w:szCs w:val="24"/>
        </w:rPr>
        <w:t xml:space="preserve"> услуг</w:t>
      </w:r>
      <w:r w:rsidR="007E7DC7" w:rsidRPr="00150B4B">
        <w:rPr>
          <w:rFonts w:eastAsiaTheme="minorHAnsi"/>
          <w:sz w:val="24"/>
          <w:szCs w:val="24"/>
        </w:rPr>
        <w:t>и</w:t>
      </w:r>
      <w:r w:rsidR="00545108" w:rsidRPr="00150B4B">
        <w:rPr>
          <w:rFonts w:eastAsiaTheme="minorHAnsi"/>
          <w:sz w:val="24"/>
          <w:szCs w:val="24"/>
        </w:rPr>
        <w:t xml:space="preserve"> застрахованному лицу: </w:t>
      </w:r>
      <w:r w:rsidR="003C4745" w:rsidRPr="00150B4B">
        <w:rPr>
          <w:rFonts w:eastAsiaTheme="minorHAnsi"/>
          <w:sz w:val="24"/>
          <w:szCs w:val="24"/>
        </w:rPr>
        <w:t>посещени</w:t>
      </w:r>
      <w:r w:rsidR="006D56C4" w:rsidRPr="00150B4B">
        <w:rPr>
          <w:rFonts w:eastAsiaTheme="minorHAnsi"/>
          <w:sz w:val="24"/>
          <w:szCs w:val="24"/>
        </w:rPr>
        <w:t>й</w:t>
      </w:r>
      <w:r w:rsidR="003C4745" w:rsidRPr="00150B4B">
        <w:rPr>
          <w:rFonts w:eastAsiaTheme="minorHAnsi"/>
          <w:sz w:val="24"/>
          <w:szCs w:val="24"/>
        </w:rPr>
        <w:t xml:space="preserve"> врачей и</w:t>
      </w:r>
      <w:r w:rsidR="00E57CF0" w:rsidRPr="00150B4B">
        <w:rPr>
          <w:rFonts w:eastAsiaTheme="minorHAnsi"/>
          <w:sz w:val="24"/>
          <w:szCs w:val="24"/>
        </w:rPr>
        <w:t>/или</w:t>
      </w:r>
      <w:r w:rsidR="003C4745" w:rsidRPr="00150B4B">
        <w:rPr>
          <w:rFonts w:eastAsiaTheme="minorHAnsi"/>
          <w:sz w:val="24"/>
          <w:szCs w:val="24"/>
        </w:rPr>
        <w:t xml:space="preserve"> средних медицинских работников (ведущих самостоятельный амбулаторный приём), оказывающих медицинскую помощь в рамках ТП ОМС,</w:t>
      </w:r>
      <w:r w:rsidR="00E57CF0" w:rsidRPr="00150B4B">
        <w:rPr>
          <w:rFonts w:eastAsiaTheme="minorHAnsi"/>
          <w:sz w:val="24"/>
          <w:szCs w:val="24"/>
        </w:rPr>
        <w:t xml:space="preserve"> и/или</w:t>
      </w:r>
      <w:r w:rsidR="003C4745" w:rsidRPr="00150B4B">
        <w:rPr>
          <w:rFonts w:eastAsiaTheme="minorHAnsi"/>
          <w:sz w:val="24"/>
          <w:szCs w:val="24"/>
        </w:rPr>
        <w:t xml:space="preserve"> </w:t>
      </w:r>
      <w:r w:rsidR="001C3AB7" w:rsidRPr="00150B4B">
        <w:rPr>
          <w:rFonts w:eastAsiaTheme="minorHAnsi"/>
          <w:sz w:val="24"/>
          <w:szCs w:val="24"/>
        </w:rPr>
        <w:t xml:space="preserve">лечебных и </w:t>
      </w:r>
      <w:r w:rsidR="003C4745" w:rsidRPr="00150B4B">
        <w:rPr>
          <w:rFonts w:eastAsiaTheme="minorHAnsi"/>
          <w:sz w:val="24"/>
          <w:szCs w:val="24"/>
        </w:rPr>
        <w:t>диагностически</w:t>
      </w:r>
      <w:r w:rsidR="00545108" w:rsidRPr="00150B4B">
        <w:rPr>
          <w:rFonts w:eastAsiaTheme="minorHAnsi"/>
          <w:sz w:val="24"/>
          <w:szCs w:val="24"/>
        </w:rPr>
        <w:t>х</w:t>
      </w:r>
      <w:r w:rsidR="006D56C4" w:rsidRPr="00150B4B">
        <w:rPr>
          <w:rFonts w:eastAsiaTheme="minorHAnsi"/>
          <w:sz w:val="24"/>
          <w:szCs w:val="24"/>
        </w:rPr>
        <w:t xml:space="preserve"> услуг</w:t>
      </w:r>
      <w:r w:rsidR="001C3AB7" w:rsidRPr="00150B4B">
        <w:rPr>
          <w:rFonts w:eastAsiaTheme="minorHAnsi"/>
          <w:sz w:val="24"/>
          <w:szCs w:val="24"/>
        </w:rPr>
        <w:t xml:space="preserve"> по тарифам ГДУ</w:t>
      </w:r>
      <w:r w:rsidR="003C4745" w:rsidRPr="00150B4B">
        <w:rPr>
          <w:rFonts w:eastAsiaTheme="minorHAnsi"/>
          <w:sz w:val="24"/>
          <w:szCs w:val="24"/>
        </w:rPr>
        <w:t xml:space="preserve">, </w:t>
      </w:r>
      <w:r w:rsidR="00545108" w:rsidRPr="00150B4B">
        <w:rPr>
          <w:rFonts w:eastAsiaTheme="minorHAnsi"/>
          <w:sz w:val="24"/>
          <w:szCs w:val="24"/>
        </w:rPr>
        <w:t>и/или</w:t>
      </w:r>
      <w:r w:rsidR="003C4745" w:rsidRPr="00150B4B">
        <w:rPr>
          <w:rFonts w:eastAsiaTheme="minorHAnsi"/>
          <w:sz w:val="24"/>
          <w:szCs w:val="24"/>
        </w:rPr>
        <w:t xml:space="preserve"> </w:t>
      </w:r>
      <w:r w:rsidR="0035723B" w:rsidRPr="00150B4B">
        <w:rPr>
          <w:rFonts w:eastAsiaTheme="minorHAnsi"/>
          <w:sz w:val="24"/>
          <w:szCs w:val="24"/>
        </w:rPr>
        <w:t xml:space="preserve">услуг </w:t>
      </w:r>
      <w:r w:rsidR="003C4745" w:rsidRPr="00150B4B">
        <w:rPr>
          <w:rFonts w:eastAsiaTheme="minorHAnsi"/>
          <w:sz w:val="24"/>
          <w:szCs w:val="24"/>
        </w:rPr>
        <w:t>по профилактике заболеваний, включая проведение</w:t>
      </w:r>
      <w:r w:rsidR="006D56C4" w:rsidRPr="00150B4B">
        <w:rPr>
          <w:rFonts w:eastAsiaTheme="minorHAnsi"/>
          <w:sz w:val="24"/>
          <w:szCs w:val="24"/>
        </w:rPr>
        <w:t xml:space="preserve"> вакцинации</w:t>
      </w:r>
      <w:r w:rsidR="003C4745" w:rsidRPr="00150B4B">
        <w:rPr>
          <w:rFonts w:eastAsiaTheme="minorHAnsi"/>
          <w:sz w:val="24"/>
          <w:szCs w:val="24"/>
        </w:rPr>
        <w:t xml:space="preserve">, диспансеризации определённых </w:t>
      </w:r>
      <w:r w:rsidR="0035723B" w:rsidRPr="00150B4B">
        <w:rPr>
          <w:rFonts w:eastAsiaTheme="minorHAnsi"/>
          <w:sz w:val="24"/>
          <w:szCs w:val="24"/>
        </w:rPr>
        <w:t>групп населения</w:t>
      </w:r>
      <w:r w:rsidR="003C4745" w:rsidRPr="00150B4B">
        <w:rPr>
          <w:rFonts w:eastAsiaTheme="minorHAnsi"/>
          <w:sz w:val="24"/>
          <w:szCs w:val="24"/>
        </w:rPr>
        <w:t xml:space="preserve">, </w:t>
      </w:r>
      <w:r w:rsidR="00C9483E" w:rsidRPr="00150B4B">
        <w:rPr>
          <w:sz w:val="24"/>
          <w:lang w:eastAsia="ar-SA"/>
        </w:rPr>
        <w:t xml:space="preserve">профилактические медицинские осмотры в соответствии с порядками, </w:t>
      </w:r>
      <w:r w:rsidR="00C9483E" w:rsidRPr="00150B4B">
        <w:rPr>
          <w:sz w:val="24"/>
          <w:lang w:eastAsia="ar-SA"/>
        </w:rPr>
        <w:lastRenderedPageBreak/>
        <w:t>утверждаемыми Министерством здравоохранения Российской Федерации</w:t>
      </w:r>
      <w:r w:rsidR="00707B31" w:rsidRPr="00150B4B">
        <w:rPr>
          <w:rFonts w:eastAsiaTheme="minorHAnsi"/>
          <w:sz w:val="24"/>
          <w:szCs w:val="24"/>
        </w:rPr>
        <w:t>.</w:t>
      </w:r>
      <w:r w:rsidR="007E7DC7" w:rsidRPr="00150B4B">
        <w:rPr>
          <w:rFonts w:eastAsiaTheme="minorHAnsi"/>
          <w:sz w:val="24"/>
          <w:szCs w:val="24"/>
        </w:rPr>
        <w:t xml:space="preserve"> </w:t>
      </w:r>
      <w:r w:rsidR="00707B31" w:rsidRPr="00150B4B">
        <w:rPr>
          <w:rFonts w:eastAsiaTheme="minorHAnsi"/>
          <w:sz w:val="24"/>
          <w:szCs w:val="24"/>
        </w:rPr>
        <w:t>У</w:t>
      </w:r>
      <w:r w:rsidR="001C3AB7" w:rsidRPr="00150B4B">
        <w:rPr>
          <w:rFonts w:eastAsiaTheme="minorHAnsi"/>
          <w:sz w:val="24"/>
          <w:szCs w:val="24"/>
        </w:rPr>
        <w:t>слуг</w:t>
      </w:r>
      <w:r w:rsidR="00707B31" w:rsidRPr="00150B4B">
        <w:rPr>
          <w:rFonts w:eastAsiaTheme="minorHAnsi"/>
          <w:sz w:val="24"/>
          <w:szCs w:val="24"/>
        </w:rPr>
        <w:t>и</w:t>
      </w:r>
      <w:r w:rsidR="001C3AB7" w:rsidRPr="00150B4B">
        <w:rPr>
          <w:rFonts w:eastAsiaTheme="minorHAnsi"/>
          <w:sz w:val="24"/>
          <w:szCs w:val="24"/>
        </w:rPr>
        <w:t xml:space="preserve">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209F5" w:rsidRPr="008209F5">
        <w:rPr>
          <w:sz w:val="24"/>
          <w:szCs w:val="24"/>
        </w:rPr>
        <w:t>молекулярно-</w:t>
      </w:r>
      <w:r w:rsidR="00E34245">
        <w:rPr>
          <w:sz w:val="24"/>
          <w:szCs w:val="24"/>
        </w:rPr>
        <w:t>генетических</w:t>
      </w:r>
      <w:r w:rsidR="008209F5" w:rsidRPr="008209F5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</w:t>
      </w:r>
      <w:r w:rsidR="00707B31" w:rsidRPr="00150B4B">
        <w:rPr>
          <w:rFonts w:eastAsiaTheme="minorHAnsi"/>
          <w:sz w:val="24"/>
          <w:szCs w:val="24"/>
        </w:rPr>
        <w:t>в рамках законченного случая в реестре счетов формируются отдельным случаем (записью), содержащим оказанные услуги застрахованному лицу</w:t>
      </w:r>
      <w:r w:rsidR="001C3AB7" w:rsidRPr="00150B4B">
        <w:rPr>
          <w:rFonts w:eastAsiaTheme="minorHAnsi"/>
          <w:sz w:val="24"/>
          <w:szCs w:val="24"/>
        </w:rPr>
        <w:t>.</w:t>
      </w:r>
    </w:p>
    <w:p w14:paraId="6301E969" w14:textId="1E96E87B" w:rsidR="00C9483E" w:rsidRPr="00150B4B" w:rsidRDefault="005318D7" w:rsidP="00C9483E">
      <w:pPr>
        <w:ind w:firstLine="698"/>
        <w:jc w:val="both"/>
        <w:rPr>
          <w:rFonts w:eastAsia="Calibri" w:cs="Calibri"/>
          <w:sz w:val="24"/>
          <w:szCs w:val="24"/>
          <w:lang w:eastAsia="en-US"/>
        </w:rPr>
      </w:pPr>
      <w:r w:rsidRPr="00150B4B">
        <w:rPr>
          <w:rFonts w:eastAsiaTheme="minorHAnsi"/>
          <w:sz w:val="24"/>
          <w:szCs w:val="24"/>
        </w:rPr>
        <w:t xml:space="preserve">1.4. </w:t>
      </w:r>
      <w:r w:rsidR="00C9483E" w:rsidRPr="00150B4B">
        <w:rPr>
          <w:rFonts w:eastAsia="Calibri" w:cs="Calibri"/>
          <w:sz w:val="24"/>
          <w:szCs w:val="24"/>
          <w:lang w:eastAsia="en-US"/>
        </w:rPr>
        <w:t xml:space="preserve">Не допускается формирование отдельных случаев и их включение </w:t>
      </w:r>
      <w:r w:rsidR="00A131B2" w:rsidRPr="00150B4B">
        <w:rPr>
          <w:rFonts w:cs="Calibri"/>
          <w:sz w:val="24"/>
          <w:szCs w:val="24"/>
        </w:rPr>
        <w:t>в реестр счетов</w:t>
      </w:r>
      <w:r w:rsidR="00A131B2" w:rsidRPr="00150B4B" w:rsidDel="006D56C4">
        <w:rPr>
          <w:rFonts w:eastAsiaTheme="minorHAnsi"/>
          <w:sz w:val="24"/>
          <w:szCs w:val="24"/>
        </w:rPr>
        <w:t xml:space="preserve"> </w:t>
      </w:r>
      <w:r w:rsidR="00A131B2" w:rsidRPr="00150B4B">
        <w:rPr>
          <w:rFonts w:eastAsia="Calibri" w:cs="Calibri"/>
          <w:sz w:val="24"/>
          <w:szCs w:val="24"/>
          <w:lang w:eastAsia="en-US"/>
        </w:rPr>
        <w:t>на оплату</w:t>
      </w:r>
      <w:r w:rsidR="00C9483E" w:rsidRPr="00150B4B">
        <w:rPr>
          <w:rFonts w:eastAsia="Calibri" w:cs="Calibri"/>
          <w:sz w:val="24"/>
          <w:szCs w:val="24"/>
          <w:lang w:eastAsia="en-US"/>
        </w:rPr>
        <w:t xml:space="preserve"> медицинской помощи по одному поводу обращения за медицинской помощью</w:t>
      </w:r>
      <w:r w:rsidR="00007E8E" w:rsidRPr="00150B4B">
        <w:rPr>
          <w:rFonts w:eastAsia="Calibri" w:cs="Calibri"/>
          <w:sz w:val="24"/>
          <w:szCs w:val="24"/>
          <w:lang w:eastAsia="en-US"/>
        </w:rPr>
        <w:t>,</w:t>
      </w:r>
      <w:r w:rsidR="00C9483E" w:rsidRPr="00150B4B">
        <w:rPr>
          <w:rFonts w:eastAsia="Calibri" w:cs="Calibri"/>
          <w:sz w:val="24"/>
          <w:szCs w:val="24"/>
          <w:lang w:eastAsia="en-US"/>
        </w:rPr>
        <w:t xml:space="preserve"> в том числе при одном заболевании и его осложнени</w:t>
      </w:r>
      <w:r w:rsidR="003758EB" w:rsidRPr="00150B4B">
        <w:rPr>
          <w:rFonts w:eastAsia="Calibri" w:cs="Calibri"/>
          <w:sz w:val="24"/>
          <w:szCs w:val="24"/>
          <w:lang w:eastAsia="en-US"/>
        </w:rPr>
        <w:t>и</w:t>
      </w:r>
      <w:r w:rsidR="00C9483E" w:rsidRPr="00150B4B">
        <w:rPr>
          <w:rFonts w:eastAsia="Calibri" w:cs="Calibri"/>
          <w:sz w:val="24"/>
          <w:szCs w:val="24"/>
          <w:lang w:eastAsia="en-US"/>
        </w:rPr>
        <w:t>, в одной медицинской организации</w:t>
      </w:r>
      <w:r w:rsidR="00545108" w:rsidRPr="00150B4B">
        <w:rPr>
          <w:rFonts w:eastAsia="Calibri" w:cs="Calibri"/>
          <w:sz w:val="24"/>
          <w:szCs w:val="24"/>
          <w:lang w:eastAsia="en-US"/>
        </w:rPr>
        <w:t xml:space="preserve"> за отчетный период</w:t>
      </w:r>
      <w:r w:rsidR="00C9483E" w:rsidRPr="00150B4B">
        <w:rPr>
          <w:rFonts w:eastAsia="Calibri" w:cs="Calibri"/>
          <w:sz w:val="24"/>
          <w:szCs w:val="24"/>
          <w:lang w:eastAsia="en-US"/>
        </w:rPr>
        <w:t xml:space="preserve">: </w:t>
      </w:r>
    </w:p>
    <w:p w14:paraId="5B645475" w14:textId="77777777" w:rsidR="00C9483E" w:rsidRPr="00150B4B" w:rsidRDefault="00C9483E" w:rsidP="00C9483E">
      <w:pPr>
        <w:ind w:firstLine="709"/>
        <w:jc w:val="both"/>
        <w:rPr>
          <w:rFonts w:eastAsia="Calibri" w:cs="Calibri"/>
          <w:sz w:val="24"/>
          <w:szCs w:val="24"/>
          <w:lang w:eastAsia="en-US"/>
        </w:rPr>
      </w:pPr>
      <w:r w:rsidRPr="00150B4B">
        <w:rPr>
          <w:rFonts w:eastAsia="Calibri" w:cs="Calibri"/>
          <w:sz w:val="24"/>
          <w:szCs w:val="24"/>
          <w:lang w:eastAsia="en-US"/>
        </w:rPr>
        <w:t xml:space="preserve">- консультативных приемов врачей-специалистов как обращения по заболеванию и/или посещений с профилактической целью, если данная консультация назначена в рамках выполнения стандарта оказания помощи по заболеванию, явившемуся причиной обращения за медицинской помощью; </w:t>
      </w:r>
    </w:p>
    <w:p w14:paraId="3308FB40" w14:textId="77777777" w:rsidR="00C9483E" w:rsidRPr="00150B4B" w:rsidRDefault="00C9483E" w:rsidP="00C9483E">
      <w:pPr>
        <w:ind w:firstLine="698"/>
        <w:jc w:val="both"/>
        <w:rPr>
          <w:rFonts w:eastAsia="Calibri" w:cs="Calibri"/>
          <w:sz w:val="24"/>
          <w:szCs w:val="24"/>
          <w:lang w:eastAsia="en-US"/>
        </w:rPr>
      </w:pPr>
      <w:r w:rsidRPr="00150B4B">
        <w:rPr>
          <w:rFonts w:eastAsia="Calibri" w:cs="Calibri"/>
          <w:sz w:val="24"/>
          <w:szCs w:val="24"/>
          <w:lang w:eastAsia="en-US"/>
        </w:rPr>
        <w:t>- в случае хронического заболевания требующего длительного наблюдения, в течение одного отчетного периода (календарный месяц).</w:t>
      </w:r>
    </w:p>
    <w:p w14:paraId="3C936E28" w14:textId="1B9D1039" w:rsidR="00707B31" w:rsidRPr="00150B4B" w:rsidRDefault="005318D7" w:rsidP="00707B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1.5. </w:t>
      </w:r>
      <w:r w:rsidR="00707B31" w:rsidRPr="00150B4B">
        <w:rPr>
          <w:sz w:val="24"/>
          <w:szCs w:val="24"/>
        </w:rPr>
        <w:t>При оплате медицинской помощи за единицу объема медицинской помощи стоимость</w:t>
      </w:r>
      <w:r w:rsidR="00C95CE0" w:rsidRPr="00150B4B">
        <w:rPr>
          <w:sz w:val="24"/>
          <w:szCs w:val="24"/>
        </w:rPr>
        <w:t xml:space="preserve"> медицинской помощи </w:t>
      </w:r>
      <w:r w:rsidR="00707B31" w:rsidRPr="00150B4B">
        <w:rPr>
          <w:sz w:val="24"/>
          <w:szCs w:val="24"/>
        </w:rPr>
        <w:t>складывается исходя из фактически оказанных объемов</w:t>
      </w:r>
      <w:r w:rsidR="00C95CE0" w:rsidRPr="00150B4B">
        <w:rPr>
          <w:sz w:val="24"/>
          <w:szCs w:val="24"/>
        </w:rPr>
        <w:t xml:space="preserve"> услуг</w:t>
      </w:r>
      <w:r w:rsidR="00707B31" w:rsidRPr="00150B4B">
        <w:rPr>
          <w:sz w:val="24"/>
          <w:szCs w:val="24"/>
        </w:rPr>
        <w:t>.</w:t>
      </w:r>
      <w:r w:rsidR="00C95CE0" w:rsidRPr="00150B4B">
        <w:rPr>
          <w:sz w:val="24"/>
          <w:szCs w:val="24"/>
        </w:rPr>
        <w:t xml:space="preserve"> </w:t>
      </w:r>
      <w:r w:rsidR="00707B31" w:rsidRPr="00150B4B">
        <w:rPr>
          <w:sz w:val="24"/>
          <w:szCs w:val="24"/>
        </w:rPr>
        <w:t xml:space="preserve">При этом тариф за единицу объема первичной медико-санитарной помощи, оказанной в амбулаторных условиях, является единым для всех медицинских организаций </w:t>
      </w:r>
      <w:r w:rsidR="00C95CE0" w:rsidRPr="00150B4B">
        <w:rPr>
          <w:sz w:val="24"/>
          <w:szCs w:val="24"/>
        </w:rPr>
        <w:t>ХМАО-Югры</w:t>
      </w:r>
      <w:r w:rsidR="00707B31" w:rsidRPr="00150B4B">
        <w:rPr>
          <w:sz w:val="24"/>
          <w:szCs w:val="24"/>
        </w:rPr>
        <w:t xml:space="preserve">, включенных в один уровень оказания медицинской помощи. </w:t>
      </w:r>
    </w:p>
    <w:p w14:paraId="3F49F58A" w14:textId="41FE6692" w:rsidR="00B1191A" w:rsidRPr="00150B4B" w:rsidRDefault="00C95CE0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1.6. </w:t>
      </w:r>
      <w:r w:rsidR="00B1191A" w:rsidRPr="00150B4B">
        <w:rPr>
          <w:rFonts w:eastAsiaTheme="minorHAnsi"/>
          <w:sz w:val="24"/>
          <w:szCs w:val="24"/>
        </w:rPr>
        <w:t>Услуги п</w:t>
      </w:r>
      <w:r w:rsidR="00B1191A" w:rsidRPr="00150B4B">
        <w:rPr>
          <w:sz w:val="24"/>
          <w:lang w:eastAsia="ar-SA"/>
        </w:rPr>
        <w:t>осещения врача (медицинского работника, имеющего среднее медицинское образование, ведущего самостоятельный приём), в том числе консультативные посещения врачей-специалистов,</w:t>
      </w:r>
      <w:r w:rsidR="00466210" w:rsidRPr="00150B4B">
        <w:rPr>
          <w:sz w:val="24"/>
          <w:lang w:eastAsia="ar-SA"/>
        </w:rPr>
        <w:t xml:space="preserve"> предъявляются </w:t>
      </w:r>
      <w:r w:rsidR="00A131B2" w:rsidRPr="00150B4B">
        <w:rPr>
          <w:sz w:val="24"/>
          <w:lang w:eastAsia="ar-SA"/>
        </w:rPr>
        <w:t>на оплату</w:t>
      </w:r>
      <w:r w:rsidR="00B1191A" w:rsidRPr="00150B4B">
        <w:rPr>
          <w:sz w:val="24"/>
          <w:lang w:eastAsia="ar-SA"/>
        </w:rPr>
        <w:t xml:space="preserve"> по тарифам посещений </w:t>
      </w:r>
      <w:r w:rsidR="00466210" w:rsidRPr="00150B4B">
        <w:rPr>
          <w:sz w:val="24"/>
          <w:lang w:eastAsia="ar-SA"/>
        </w:rPr>
        <w:t>соответствующих цели обращения за медицинской помощью (с профилактической целью, по неотложной помощи, по заболеванию).</w:t>
      </w:r>
    </w:p>
    <w:p w14:paraId="4F013BCA" w14:textId="1E61727B" w:rsidR="003C4745" w:rsidRPr="00150B4B" w:rsidRDefault="00C73CCA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cs="Calibri"/>
          <w:sz w:val="24"/>
          <w:szCs w:val="24"/>
        </w:rPr>
        <w:t>1.</w:t>
      </w:r>
      <w:r w:rsidR="00C95CE0" w:rsidRPr="00150B4B">
        <w:rPr>
          <w:rFonts w:cs="Calibri"/>
          <w:sz w:val="24"/>
          <w:szCs w:val="24"/>
        </w:rPr>
        <w:t>7</w:t>
      </w:r>
      <w:r w:rsidRPr="00150B4B">
        <w:rPr>
          <w:rFonts w:cs="Calibri"/>
          <w:sz w:val="24"/>
          <w:szCs w:val="24"/>
        </w:rPr>
        <w:t xml:space="preserve">. </w:t>
      </w:r>
      <w:r w:rsidR="00633A50" w:rsidRPr="00150B4B">
        <w:rPr>
          <w:rFonts w:cs="Calibri"/>
          <w:sz w:val="24"/>
          <w:szCs w:val="24"/>
        </w:rPr>
        <w:t>В случай реестра счетов</w:t>
      </w:r>
      <w:r w:rsidR="00633A50" w:rsidRPr="00150B4B" w:rsidDel="006D56C4">
        <w:rPr>
          <w:rFonts w:eastAsiaTheme="minorHAnsi"/>
          <w:sz w:val="24"/>
          <w:szCs w:val="24"/>
        </w:rPr>
        <w:t xml:space="preserve"> </w:t>
      </w:r>
      <w:r w:rsidR="00633A50" w:rsidRPr="00150B4B">
        <w:rPr>
          <w:rFonts w:eastAsiaTheme="minorHAnsi"/>
          <w:sz w:val="24"/>
          <w:szCs w:val="24"/>
        </w:rPr>
        <w:t xml:space="preserve">по </w:t>
      </w:r>
      <w:r w:rsidR="003C4745" w:rsidRPr="00150B4B">
        <w:rPr>
          <w:rFonts w:eastAsiaTheme="minorHAnsi"/>
          <w:sz w:val="24"/>
          <w:szCs w:val="24"/>
        </w:rPr>
        <w:t>стоимости тарифов посещений включается также медицинская помощь в следующих случаях:</w:t>
      </w:r>
    </w:p>
    <w:p w14:paraId="7D5FA6F2" w14:textId="77777777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 xml:space="preserve">посещение пациента на дому; </w:t>
      </w:r>
    </w:p>
    <w:p w14:paraId="599487B3" w14:textId="4935A56E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 xml:space="preserve">осмотр </w:t>
      </w:r>
      <w:r w:rsidR="00633A50" w:rsidRPr="00150B4B">
        <w:rPr>
          <w:rFonts w:ascii="Times New Roman" w:eastAsiaTheme="minorHAnsi" w:hAnsi="Times New Roman"/>
          <w:sz w:val="24"/>
          <w:szCs w:val="24"/>
        </w:rPr>
        <w:t>пациента заведующим отделением и (или) заместителем главного врача по медицинской части если он проводит самостоятельный врачебный прием с последующей его записью в карте амбулаторного пациента (назначение лечения, записи динамического наблюдения, постановка диагноза и другие записи)</w:t>
      </w:r>
      <w:r w:rsidRPr="00150B4B">
        <w:rPr>
          <w:rFonts w:ascii="Times New Roman" w:eastAsiaTheme="minorHAnsi" w:hAnsi="Times New Roman"/>
          <w:sz w:val="24"/>
          <w:szCs w:val="24"/>
        </w:rPr>
        <w:t>;</w:t>
      </w:r>
    </w:p>
    <w:p w14:paraId="3226CC8C" w14:textId="77777777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обращение с целью подбора и назначения способа контрацепции;</w:t>
      </w:r>
    </w:p>
    <w:p w14:paraId="1581EDA1" w14:textId="77777777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динамическое наблюдение за контактными лицами в эпидемиологическом очаге (источник инфекции);</w:t>
      </w:r>
    </w:p>
    <w:p w14:paraId="3485FA01" w14:textId="2A183D83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врачебные осмотры при проведении второго этапа профилактических медицинских осмотров несовершеннолетних;</w:t>
      </w:r>
    </w:p>
    <w:p w14:paraId="12D4BAE7" w14:textId="77777777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врачебные осмотры при проведении второго этапа диспансеризации определённых категорий граждан;</w:t>
      </w:r>
    </w:p>
    <w:p w14:paraId="0612EEC9" w14:textId="77777777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врачебные осмотры при проведении диспансерного наблюдения лиц с хроническими заболеваниями;</w:t>
      </w:r>
    </w:p>
    <w:p w14:paraId="1F5F57B5" w14:textId="662F6D04" w:rsidR="003C4745" w:rsidRPr="00150B4B" w:rsidRDefault="003C4745" w:rsidP="00B52C6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0B4B">
        <w:rPr>
          <w:rFonts w:ascii="Times New Roman" w:eastAsiaTheme="minorHAnsi" w:hAnsi="Times New Roman"/>
          <w:sz w:val="24"/>
          <w:szCs w:val="24"/>
        </w:rPr>
        <w:t>врачебные осмотры граждан, проводимые в МО при постановке на воинский учёт,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 по видам медицинской помощи, включенным в ТП ОМС, за исключением медицинского освидетельствования в целях определения годности граждан к военной или приравненной к ней службе</w:t>
      </w:r>
      <w:r w:rsidR="00B131BB" w:rsidRPr="00150B4B">
        <w:rPr>
          <w:rFonts w:ascii="Times New Roman" w:eastAsiaTheme="minorHAnsi" w:hAnsi="Times New Roman"/>
          <w:sz w:val="24"/>
          <w:szCs w:val="24"/>
        </w:rPr>
        <w:t>.</w:t>
      </w:r>
    </w:p>
    <w:p w14:paraId="0BF26DFF" w14:textId="580CA1B8" w:rsidR="00F63FC5" w:rsidRPr="004A6299" w:rsidRDefault="00F63FC5" w:rsidP="00B52C69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4"/>
          <w:szCs w:val="24"/>
        </w:rPr>
      </w:pPr>
      <w:r w:rsidRPr="00150B4B">
        <w:rPr>
          <w:sz w:val="24"/>
          <w:szCs w:val="24"/>
        </w:rPr>
        <w:lastRenderedPageBreak/>
        <w:t>1.</w:t>
      </w:r>
      <w:r w:rsidR="00A436CA" w:rsidRPr="00150B4B">
        <w:rPr>
          <w:sz w:val="24"/>
          <w:szCs w:val="24"/>
        </w:rPr>
        <w:t>8</w:t>
      </w:r>
      <w:r w:rsidRPr="00150B4B">
        <w:rPr>
          <w:sz w:val="24"/>
          <w:szCs w:val="24"/>
        </w:rPr>
        <w:t xml:space="preserve">. </w:t>
      </w:r>
      <w:r w:rsidRPr="00150B4B">
        <w:rPr>
          <w:sz w:val="24"/>
          <w:lang w:eastAsia="ar-SA"/>
        </w:rPr>
        <w:t xml:space="preserve">Посещение с профилактической целью в реестре медицинской помощи, формируется как один случай, содержащий не менее одного посещения врача </w:t>
      </w:r>
      <w:bookmarkStart w:id="4" w:name="_Hlk515368098"/>
      <w:r w:rsidRPr="00150B4B">
        <w:rPr>
          <w:sz w:val="24"/>
          <w:lang w:eastAsia="ar-SA"/>
        </w:rPr>
        <w:t>(медицинского работника, имеющего среднее медицинское образование, ведущего самостоятельный приём)</w:t>
      </w:r>
      <w:bookmarkEnd w:id="4"/>
      <w:r w:rsidRPr="00150B4B">
        <w:rPr>
          <w:sz w:val="24"/>
          <w:lang w:eastAsia="ar-SA"/>
        </w:rPr>
        <w:t xml:space="preserve">, в том числе консультативные посещения врачей-специалистов, по тарифам посещений с профилактической целью, а также фактически выполненные </w:t>
      </w:r>
      <w:r w:rsidRPr="00150B4B">
        <w:rPr>
          <w:rFonts w:cs="Calibri"/>
          <w:bCs/>
          <w:sz w:val="24"/>
          <w:szCs w:val="24"/>
        </w:rPr>
        <w:t>диагностические услуги</w:t>
      </w:r>
      <w:r w:rsidR="006233E2" w:rsidRPr="00150B4B">
        <w:rPr>
          <w:rFonts w:cs="Calibri"/>
          <w:bCs/>
          <w:sz w:val="24"/>
          <w:szCs w:val="24"/>
        </w:rPr>
        <w:t>/</w:t>
      </w:r>
      <w:r w:rsidRPr="00150B4B">
        <w:rPr>
          <w:rFonts w:cs="Calibri"/>
          <w:bCs/>
          <w:sz w:val="24"/>
          <w:szCs w:val="24"/>
        </w:rPr>
        <w:t>исследования</w:t>
      </w:r>
      <w:r w:rsidR="006233E2" w:rsidRPr="00150B4B">
        <w:rPr>
          <w:sz w:val="24"/>
          <w:szCs w:val="24"/>
        </w:rPr>
        <w:t xml:space="preserve"> (за исключением услуг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209F5" w:rsidRPr="008209F5">
        <w:rPr>
          <w:sz w:val="24"/>
          <w:szCs w:val="24"/>
        </w:rPr>
        <w:t>молекулярно-</w:t>
      </w:r>
      <w:r w:rsidR="00E34245">
        <w:rPr>
          <w:sz w:val="24"/>
          <w:szCs w:val="24"/>
        </w:rPr>
        <w:t>генетических</w:t>
      </w:r>
      <w:r w:rsidR="008209F5" w:rsidRPr="008209F5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E34245">
        <w:rPr>
          <w:sz w:val="24"/>
          <w:szCs w:val="24"/>
        </w:rPr>
        <w:t>пухолевой лекарственной терапии</w:t>
      </w:r>
      <w:r w:rsidR="006233E2" w:rsidRPr="004A6299">
        <w:rPr>
          <w:sz w:val="24"/>
          <w:szCs w:val="24"/>
        </w:rPr>
        <w:t>)</w:t>
      </w:r>
      <w:r w:rsidRPr="004A6299">
        <w:rPr>
          <w:rFonts w:cs="Calibri"/>
          <w:bCs/>
          <w:sz w:val="24"/>
          <w:szCs w:val="24"/>
        </w:rPr>
        <w:t>.</w:t>
      </w:r>
    </w:p>
    <w:p w14:paraId="4844F7AB" w14:textId="3A16C6B9" w:rsidR="00C95CE0" w:rsidRPr="00150B4B" w:rsidRDefault="00C95CE0" w:rsidP="00C95CE0">
      <w:pPr>
        <w:widowControl w:val="0"/>
        <w:tabs>
          <w:tab w:val="left" w:pos="0"/>
        </w:tabs>
        <w:suppressAutoHyphens/>
        <w:autoSpaceDE w:val="0"/>
        <w:ind w:firstLine="720"/>
        <w:jc w:val="both"/>
        <w:outlineLvl w:val="0"/>
        <w:rPr>
          <w:rFonts w:eastAsia="Calibri" w:cs="Calibri"/>
          <w:sz w:val="24"/>
          <w:szCs w:val="24"/>
          <w:lang w:eastAsia="en-US"/>
        </w:rPr>
      </w:pPr>
      <w:r w:rsidRPr="004A6299">
        <w:rPr>
          <w:rFonts w:eastAsia="Calibri" w:cs="Calibri"/>
          <w:sz w:val="24"/>
          <w:szCs w:val="24"/>
          <w:lang w:eastAsia="en-US"/>
        </w:rPr>
        <w:t>1.</w:t>
      </w:r>
      <w:r w:rsidR="00A436CA" w:rsidRPr="004A6299">
        <w:rPr>
          <w:rFonts w:eastAsia="Calibri" w:cs="Calibri"/>
          <w:sz w:val="24"/>
          <w:szCs w:val="24"/>
          <w:lang w:eastAsia="en-US"/>
        </w:rPr>
        <w:t>9</w:t>
      </w:r>
      <w:r w:rsidRPr="004A6299">
        <w:rPr>
          <w:rFonts w:eastAsia="Calibri" w:cs="Calibri"/>
          <w:sz w:val="24"/>
          <w:szCs w:val="24"/>
          <w:lang w:eastAsia="en-US"/>
        </w:rPr>
        <w:t>. Посещение при оказании неотложной помощи</w:t>
      </w:r>
      <w:r w:rsidRPr="00150B4B">
        <w:rPr>
          <w:rFonts w:eastAsia="Calibri" w:cs="Calibri"/>
          <w:sz w:val="24"/>
          <w:szCs w:val="24"/>
          <w:lang w:eastAsia="en-US"/>
        </w:rPr>
        <w:t xml:space="preserve"> формируется в реестре медицинской помощи, как случай, содержащий посещение одного или нескольких врачей разных специальностей (</w:t>
      </w:r>
      <w:r w:rsidRPr="00150B4B">
        <w:rPr>
          <w:sz w:val="24"/>
          <w:lang w:eastAsia="ar-SA"/>
        </w:rPr>
        <w:t>медицинских работников, имеющих среднее медицинское образование, ведущих самостоятельный приём</w:t>
      </w:r>
      <w:r w:rsidRPr="00150B4B">
        <w:rPr>
          <w:rFonts w:eastAsia="Calibri" w:cs="Calibri"/>
          <w:sz w:val="24"/>
          <w:szCs w:val="24"/>
          <w:lang w:eastAsia="en-US"/>
        </w:rPr>
        <w:t>) в неотложной форме в день обращения в приемном отделении и/или в амбулаторных условиях медицинской организации, по тарифам посещений неотложной помощи.</w:t>
      </w:r>
    </w:p>
    <w:p w14:paraId="18DE394F" w14:textId="798A9E83" w:rsidR="00C95CE0" w:rsidRPr="00150B4B" w:rsidRDefault="00C95CE0" w:rsidP="00C95CE0">
      <w:pPr>
        <w:widowControl w:val="0"/>
        <w:tabs>
          <w:tab w:val="left" w:pos="0"/>
        </w:tabs>
        <w:suppressAutoHyphens/>
        <w:autoSpaceDE w:val="0"/>
        <w:ind w:firstLine="720"/>
        <w:jc w:val="both"/>
        <w:outlineLvl w:val="0"/>
        <w:rPr>
          <w:sz w:val="24"/>
          <w:szCs w:val="24"/>
        </w:rPr>
      </w:pPr>
      <w:r w:rsidRPr="00150B4B">
        <w:rPr>
          <w:sz w:val="24"/>
          <w:szCs w:val="24"/>
        </w:rPr>
        <w:t>1.</w:t>
      </w:r>
      <w:r w:rsidR="00A436CA" w:rsidRPr="00150B4B">
        <w:rPr>
          <w:sz w:val="24"/>
          <w:szCs w:val="24"/>
        </w:rPr>
        <w:t>9</w:t>
      </w:r>
      <w:r w:rsidRPr="00150B4B">
        <w:rPr>
          <w:sz w:val="24"/>
          <w:szCs w:val="24"/>
        </w:rPr>
        <w:t>.</w:t>
      </w:r>
      <w:r w:rsidR="00A436CA" w:rsidRPr="00150B4B">
        <w:rPr>
          <w:sz w:val="24"/>
          <w:szCs w:val="24"/>
        </w:rPr>
        <w:t>1.</w:t>
      </w:r>
      <w:r w:rsidRPr="00150B4B">
        <w:rPr>
          <w:sz w:val="24"/>
          <w:szCs w:val="24"/>
        </w:rPr>
        <w:t xml:space="preserve"> </w:t>
      </w:r>
      <w:r w:rsidRPr="00150B4B">
        <w:rPr>
          <w:rFonts w:eastAsia="Calibri" w:cs="Calibri"/>
          <w:sz w:val="24"/>
          <w:szCs w:val="24"/>
          <w:lang w:eastAsia="en-US"/>
        </w:rPr>
        <w:t>В случае повторного посещения врача терапевта участкового, врача педиатра участкового, врача общей практики (</w:t>
      </w:r>
      <w:r w:rsidRPr="00150B4B">
        <w:rPr>
          <w:sz w:val="24"/>
          <w:lang w:eastAsia="ar-SA"/>
        </w:rPr>
        <w:t>медицинских работников, имеющих среднее медицинское образование, ведущих самостоятельный приём</w:t>
      </w:r>
      <w:r w:rsidRPr="00150B4B">
        <w:rPr>
          <w:rFonts w:eastAsia="Calibri" w:cs="Calibri"/>
          <w:sz w:val="24"/>
          <w:szCs w:val="24"/>
          <w:lang w:eastAsia="en-US"/>
        </w:rPr>
        <w:t>) в неотложной форме, в период открытого случая обращения по поводу одного заболевания в одной медицинской организации, данное посещение формируется в реестре медицинской помощи в рамках случая обращения по поводу заболевания.</w:t>
      </w:r>
    </w:p>
    <w:p w14:paraId="20494B8A" w14:textId="75817BD1" w:rsidR="00C95CE0" w:rsidRPr="00150B4B" w:rsidRDefault="00C95CE0" w:rsidP="00C95C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1.</w:t>
      </w:r>
      <w:r w:rsidR="00A436CA" w:rsidRPr="00150B4B">
        <w:rPr>
          <w:sz w:val="24"/>
          <w:szCs w:val="24"/>
        </w:rPr>
        <w:t>9</w:t>
      </w:r>
      <w:r w:rsidRPr="00150B4B">
        <w:rPr>
          <w:sz w:val="24"/>
          <w:szCs w:val="24"/>
        </w:rPr>
        <w:t>.</w:t>
      </w:r>
      <w:r w:rsidR="00A436CA" w:rsidRPr="00150B4B">
        <w:rPr>
          <w:sz w:val="24"/>
          <w:szCs w:val="24"/>
        </w:rPr>
        <w:t>2.</w:t>
      </w:r>
      <w:r w:rsidRPr="00150B4B">
        <w:rPr>
          <w:sz w:val="24"/>
          <w:szCs w:val="24"/>
        </w:rPr>
        <w:t xml:space="preserve"> Включение в реестр медицинской помощи случаев оказания медицинской помощи пациентам в приёмных отделениях стационаров, не завершившихся госпитализацией, осуществляется по тарифам посещения специалиста соответствующего профиля в неотложной форме.</w:t>
      </w:r>
    </w:p>
    <w:p w14:paraId="36E3BDAE" w14:textId="436B6211" w:rsidR="00C95CE0" w:rsidRPr="00150B4B" w:rsidRDefault="00C95CE0" w:rsidP="00C95C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4B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A436CA" w:rsidRPr="00150B4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150B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50B4B">
        <w:rPr>
          <w:rFonts w:eastAsia="Calibri" w:cs="Calibri"/>
          <w:sz w:val="24"/>
          <w:szCs w:val="24"/>
          <w:lang w:eastAsia="en-US"/>
        </w:rPr>
        <w:t xml:space="preserve"> </w:t>
      </w:r>
      <w:r w:rsidRPr="00150B4B">
        <w:rPr>
          <w:rFonts w:ascii="Times New Roman" w:hAnsi="Times New Roman" w:cs="Times New Roman"/>
          <w:sz w:val="24"/>
          <w:szCs w:val="24"/>
        </w:rPr>
        <w:t>Обращение по поводу заболевания формируется в реестре медицинской помощи как случай</w:t>
      </w:r>
      <w:r w:rsidRPr="00150B4B">
        <w:rPr>
          <w:rFonts w:ascii="Times New Roman" w:hAnsi="Times New Roman" w:cs="Times New Roman"/>
          <w:b/>
          <w:sz w:val="24"/>
          <w:szCs w:val="24"/>
        </w:rPr>
        <w:t>, содержащий услугу (тариф) обращения по поводу заболевания</w:t>
      </w:r>
      <w:r w:rsidRPr="00150B4B">
        <w:rPr>
          <w:rFonts w:ascii="Times New Roman" w:hAnsi="Times New Roman" w:cs="Times New Roman"/>
          <w:sz w:val="24"/>
          <w:szCs w:val="24"/>
        </w:rPr>
        <w:t xml:space="preserve"> (включает не менее 2-х посещений (приемов) лечащего врача (медицинского работника, имеющего среднее медицинское образование, ведущего самостоятельный прием соответствующего профиля), а также консультативные посещения врачей-специалистов, по тарифам посещений по заболеванию, и выполненные медицинские, диагностические услуги/исследования </w:t>
      </w:r>
      <w:bookmarkStart w:id="5" w:name="_Hlk27140144"/>
      <w:r w:rsidRPr="00150B4B">
        <w:rPr>
          <w:rFonts w:ascii="Times New Roman" w:hAnsi="Times New Roman" w:cs="Times New Roman"/>
          <w:sz w:val="24"/>
          <w:szCs w:val="24"/>
        </w:rPr>
        <w:t xml:space="preserve">(за исключением услуг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209F5" w:rsidRPr="008209F5">
        <w:rPr>
          <w:rFonts w:ascii="Times New Roman" w:hAnsi="Times New Roman"/>
          <w:sz w:val="24"/>
          <w:szCs w:val="24"/>
        </w:rPr>
        <w:t>молекулярно-</w:t>
      </w:r>
      <w:r w:rsidR="00E34245">
        <w:rPr>
          <w:rFonts w:ascii="Times New Roman" w:hAnsi="Times New Roman"/>
          <w:sz w:val="24"/>
          <w:szCs w:val="24"/>
        </w:rPr>
        <w:t>генетических</w:t>
      </w:r>
      <w:r w:rsidR="008209F5" w:rsidRPr="008209F5">
        <w:rPr>
          <w:rFonts w:ascii="Times New Roman" w:hAnsi="Times New Roman"/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E34245">
        <w:rPr>
          <w:rFonts w:ascii="Times New Roman" w:hAnsi="Times New Roman"/>
          <w:sz w:val="24"/>
          <w:szCs w:val="24"/>
        </w:rPr>
        <w:t>пухолевой лекарственной терапии</w:t>
      </w:r>
      <w:r w:rsidRPr="004A6299">
        <w:rPr>
          <w:rFonts w:ascii="Times New Roman" w:hAnsi="Times New Roman" w:cs="Times New Roman"/>
          <w:sz w:val="24"/>
          <w:szCs w:val="24"/>
        </w:rPr>
        <w:t>)</w:t>
      </w:r>
      <w:bookmarkEnd w:id="5"/>
      <w:r w:rsidRPr="004A6299">
        <w:rPr>
          <w:rFonts w:ascii="Times New Roman" w:hAnsi="Times New Roman" w:cs="Times New Roman"/>
          <w:sz w:val="24"/>
          <w:szCs w:val="24"/>
        </w:rPr>
        <w:t>, в рамках соблюдения порядка и</w:t>
      </w:r>
      <w:r w:rsidRPr="00150B4B">
        <w:rPr>
          <w:rFonts w:ascii="Times New Roman" w:hAnsi="Times New Roman" w:cs="Times New Roman"/>
          <w:sz w:val="24"/>
          <w:szCs w:val="24"/>
        </w:rPr>
        <w:t xml:space="preserve"> стандарта оказания помощи при данном заболевании по установленным тарифам.</w:t>
      </w:r>
    </w:p>
    <w:p w14:paraId="59F0A02A" w14:textId="5384B999" w:rsidR="00C95CE0" w:rsidRPr="004A6299" w:rsidRDefault="00C95CE0" w:rsidP="00C95C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1.</w:t>
      </w:r>
      <w:r w:rsidR="00A436CA" w:rsidRPr="00150B4B">
        <w:rPr>
          <w:sz w:val="24"/>
          <w:szCs w:val="24"/>
        </w:rPr>
        <w:t>10</w:t>
      </w:r>
      <w:r w:rsidRPr="00150B4B">
        <w:rPr>
          <w:sz w:val="24"/>
          <w:szCs w:val="24"/>
        </w:rPr>
        <w:t>.</w:t>
      </w:r>
      <w:r w:rsidR="00A436CA" w:rsidRPr="00150B4B">
        <w:rPr>
          <w:sz w:val="24"/>
          <w:szCs w:val="24"/>
        </w:rPr>
        <w:t>1.</w:t>
      </w:r>
      <w:r w:rsidRPr="00150B4B">
        <w:rPr>
          <w:sz w:val="24"/>
          <w:szCs w:val="24"/>
        </w:rPr>
        <w:t xml:space="preserve"> </w:t>
      </w:r>
      <w:r w:rsidRPr="00150B4B">
        <w:rPr>
          <w:sz w:val="24"/>
          <w:lang w:eastAsia="ar-SA"/>
        </w:rPr>
        <w:t xml:space="preserve">Разовые посещения по заболеванию в реестре медицинской помощи, формируются как один случай, содержащий одно посещение (прием) врача (медицинского работника, имеющего среднее медицинское образование, ведущего самостоятельный приём), в том числе консультативные посещения врачей-специалистов по тарифам посещений по заболеванию, а также фактически выполненные </w:t>
      </w:r>
      <w:r w:rsidRPr="00150B4B">
        <w:rPr>
          <w:rFonts w:cs="Calibri"/>
          <w:bCs/>
          <w:sz w:val="24"/>
          <w:szCs w:val="24"/>
        </w:rPr>
        <w:t>диагностические услуги/исследования (</w:t>
      </w:r>
      <w:r w:rsidRPr="00150B4B">
        <w:rPr>
          <w:sz w:val="24"/>
          <w:szCs w:val="24"/>
        </w:rPr>
        <w:t xml:space="preserve">за исключением услуг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209F5" w:rsidRPr="008209F5">
        <w:rPr>
          <w:sz w:val="24"/>
          <w:szCs w:val="24"/>
        </w:rPr>
        <w:t>молекулярно-</w:t>
      </w:r>
      <w:r w:rsidR="00E34245">
        <w:rPr>
          <w:sz w:val="24"/>
          <w:szCs w:val="24"/>
        </w:rPr>
        <w:t>генетических</w:t>
      </w:r>
      <w:r w:rsidR="008209F5" w:rsidRPr="008209F5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E34245">
        <w:rPr>
          <w:sz w:val="24"/>
          <w:szCs w:val="24"/>
        </w:rPr>
        <w:t>пухолевой лекарственной терапии</w:t>
      </w:r>
      <w:r w:rsidRPr="004A6299">
        <w:rPr>
          <w:rFonts w:cs="Calibri"/>
          <w:bCs/>
          <w:sz w:val="24"/>
          <w:szCs w:val="24"/>
        </w:rPr>
        <w:t>.</w:t>
      </w:r>
    </w:p>
    <w:p w14:paraId="2E023E4D" w14:textId="25E3C09A" w:rsidR="00A436CA" w:rsidRPr="004A6299" w:rsidRDefault="00C95CE0" w:rsidP="00A436CA">
      <w:pPr>
        <w:widowControl w:val="0"/>
        <w:tabs>
          <w:tab w:val="left" w:pos="0"/>
        </w:tabs>
        <w:suppressAutoHyphens/>
        <w:autoSpaceDE w:val="0"/>
        <w:ind w:firstLine="720"/>
        <w:jc w:val="both"/>
        <w:outlineLvl w:val="0"/>
        <w:rPr>
          <w:sz w:val="24"/>
          <w:szCs w:val="24"/>
        </w:rPr>
      </w:pPr>
      <w:r w:rsidRPr="004A6299">
        <w:rPr>
          <w:rFonts w:eastAsiaTheme="minorHAnsi"/>
          <w:sz w:val="24"/>
          <w:szCs w:val="24"/>
        </w:rPr>
        <w:t>1.</w:t>
      </w:r>
      <w:r w:rsidR="00A436CA" w:rsidRPr="004A6299">
        <w:rPr>
          <w:rFonts w:eastAsiaTheme="minorHAnsi"/>
          <w:sz w:val="24"/>
          <w:szCs w:val="24"/>
        </w:rPr>
        <w:t>11</w:t>
      </w:r>
      <w:r w:rsidRPr="004A6299">
        <w:rPr>
          <w:rFonts w:eastAsiaTheme="minorHAnsi"/>
          <w:sz w:val="24"/>
          <w:szCs w:val="24"/>
        </w:rPr>
        <w:t xml:space="preserve">. </w:t>
      </w:r>
      <w:r w:rsidR="00A436CA" w:rsidRPr="004A6299">
        <w:rPr>
          <w:sz w:val="24"/>
          <w:szCs w:val="24"/>
        </w:rPr>
        <w:t xml:space="preserve">Диагностические услуги </w:t>
      </w:r>
      <w:bookmarkStart w:id="6" w:name="_Hlk27140929"/>
      <w:r w:rsidR="00A436CA" w:rsidRPr="004A6299">
        <w:rPr>
          <w:sz w:val="24"/>
          <w:szCs w:val="24"/>
        </w:rPr>
        <w:t>(</w:t>
      </w:r>
      <w:bookmarkStart w:id="7" w:name="_Hlk26971563"/>
      <w:r w:rsidR="00A436CA" w:rsidRPr="004A6299">
        <w:rPr>
          <w:sz w:val="24"/>
          <w:szCs w:val="24"/>
        </w:rPr>
        <w:t xml:space="preserve">за исключением услуг компьютерной томографии, </w:t>
      </w:r>
      <w:r w:rsidR="00A436CA" w:rsidRPr="004A6299">
        <w:rPr>
          <w:sz w:val="24"/>
          <w:szCs w:val="24"/>
        </w:rPr>
        <w:lastRenderedPageBreak/>
        <w:t xml:space="preserve">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bookmarkEnd w:id="7"/>
      <w:r w:rsidR="008209F5" w:rsidRPr="008209F5">
        <w:rPr>
          <w:sz w:val="24"/>
          <w:szCs w:val="24"/>
        </w:rPr>
        <w:t>молекулярно-</w:t>
      </w:r>
      <w:r w:rsidR="00E34245">
        <w:rPr>
          <w:sz w:val="24"/>
          <w:szCs w:val="24"/>
        </w:rPr>
        <w:t>генетических</w:t>
      </w:r>
      <w:r w:rsidR="008209F5" w:rsidRPr="008209F5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E34245">
        <w:rPr>
          <w:sz w:val="24"/>
          <w:szCs w:val="24"/>
        </w:rPr>
        <w:t>пухолевой лекарственной терапии</w:t>
      </w:r>
      <w:r w:rsidR="00A436CA" w:rsidRPr="004A6299">
        <w:rPr>
          <w:sz w:val="24"/>
          <w:szCs w:val="24"/>
        </w:rPr>
        <w:t xml:space="preserve">) </w:t>
      </w:r>
      <w:bookmarkEnd w:id="6"/>
      <w:r w:rsidR="00A436CA" w:rsidRPr="004A6299">
        <w:rPr>
          <w:sz w:val="24"/>
          <w:szCs w:val="24"/>
        </w:rPr>
        <w:t xml:space="preserve">оплачиваются по тарифам ГДУ, и включаются в реестр медицинской помощи в составе случая медицинской помощи, либо в качестве отдельных диагностических услуг по направлению другой МО без посещения врача или медицинского работника со средним образованием. При отнесении диагностической услуги к определенной группе необходимо руководствоваться </w:t>
      </w:r>
      <w:r w:rsidR="00A436CA" w:rsidRPr="004A6299">
        <w:rPr>
          <w:b/>
          <w:sz w:val="24"/>
          <w:szCs w:val="24"/>
        </w:rPr>
        <w:t xml:space="preserve">приложениями </w:t>
      </w:r>
      <w:r w:rsidR="00DF4B68" w:rsidRPr="004A6299">
        <w:rPr>
          <w:b/>
          <w:sz w:val="24"/>
          <w:szCs w:val="24"/>
        </w:rPr>
        <w:t>2</w:t>
      </w:r>
      <w:r w:rsidR="00CB525E" w:rsidRPr="004A6299">
        <w:rPr>
          <w:b/>
          <w:sz w:val="24"/>
          <w:szCs w:val="24"/>
        </w:rPr>
        <w:t>1</w:t>
      </w:r>
      <w:r w:rsidR="00DF4B68" w:rsidRPr="004A6299">
        <w:rPr>
          <w:b/>
          <w:sz w:val="24"/>
          <w:szCs w:val="24"/>
        </w:rPr>
        <w:t>-2</w:t>
      </w:r>
      <w:r w:rsidR="00CB525E" w:rsidRPr="004A6299">
        <w:rPr>
          <w:b/>
          <w:sz w:val="24"/>
          <w:szCs w:val="24"/>
        </w:rPr>
        <w:t>2</w:t>
      </w:r>
      <w:r w:rsidR="00A436CA" w:rsidRPr="004A6299">
        <w:rPr>
          <w:sz w:val="24"/>
          <w:szCs w:val="24"/>
        </w:rPr>
        <w:t xml:space="preserve"> к настоящему Тарифному соглашению.</w:t>
      </w:r>
    </w:p>
    <w:p w14:paraId="271CDCDA" w14:textId="08439B07" w:rsidR="00A436CA" w:rsidRPr="00150B4B" w:rsidRDefault="00A436CA" w:rsidP="00A436CA">
      <w:pPr>
        <w:widowControl w:val="0"/>
        <w:tabs>
          <w:tab w:val="left" w:pos="0"/>
        </w:tabs>
        <w:suppressAutoHyphens/>
        <w:autoSpaceDE w:val="0"/>
        <w:ind w:firstLine="720"/>
        <w:jc w:val="both"/>
        <w:outlineLvl w:val="0"/>
        <w:rPr>
          <w:rFonts w:eastAsiaTheme="minorHAnsi"/>
          <w:sz w:val="24"/>
          <w:szCs w:val="24"/>
        </w:rPr>
      </w:pPr>
      <w:r w:rsidRPr="004A6299">
        <w:rPr>
          <w:rFonts w:eastAsiaTheme="minorHAnsi"/>
          <w:sz w:val="24"/>
          <w:szCs w:val="24"/>
        </w:rPr>
        <w:t xml:space="preserve">1.12. Оплата прижизненных патологоанатомических исследований биопсийного (операционного) материала </w:t>
      </w:r>
      <w:r w:rsidRPr="004A6299">
        <w:rPr>
          <w:sz w:val="24"/>
          <w:szCs w:val="24"/>
        </w:rPr>
        <w:t>(за исключением</w:t>
      </w:r>
      <w:r w:rsidR="00F87C3A" w:rsidRPr="004A6299">
        <w:rPr>
          <w:sz w:val="24"/>
          <w:szCs w:val="24"/>
        </w:rPr>
        <w:t xml:space="preserve"> </w:t>
      </w:r>
      <w:r w:rsidR="003061A9" w:rsidRPr="004A6299">
        <w:rPr>
          <w:sz w:val="24"/>
          <w:szCs w:val="24"/>
        </w:rPr>
        <w:t>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Pr="004A6299">
        <w:rPr>
          <w:sz w:val="24"/>
          <w:szCs w:val="24"/>
        </w:rPr>
        <w:t>)</w:t>
      </w:r>
      <w:r w:rsidR="003061A9" w:rsidRPr="004A6299">
        <w:rPr>
          <w:sz w:val="24"/>
          <w:szCs w:val="24"/>
        </w:rPr>
        <w:t xml:space="preserve"> </w:t>
      </w:r>
      <w:r w:rsidRPr="004A6299">
        <w:rPr>
          <w:rFonts w:eastAsiaTheme="minorHAnsi"/>
          <w:sz w:val="24"/>
          <w:szCs w:val="24"/>
        </w:rPr>
        <w:t>осуществляется по тариф</w:t>
      </w:r>
      <w:r w:rsidRPr="00150B4B">
        <w:rPr>
          <w:rFonts w:eastAsiaTheme="minorHAnsi"/>
          <w:sz w:val="24"/>
          <w:szCs w:val="24"/>
        </w:rPr>
        <w:t xml:space="preserve">ам групп прижизненных патологоанатомических исследований биопсийного (операционного) материала. При отнесении случая выполнения </w:t>
      </w:r>
      <w:r w:rsidRPr="00150B4B">
        <w:rPr>
          <w:sz w:val="24"/>
          <w:szCs w:val="24"/>
        </w:rPr>
        <w:t>прижизненных патологоанатомических исследований биопсийного (операционного) материала</w:t>
      </w:r>
      <w:r w:rsidRPr="00150B4B">
        <w:rPr>
          <w:rFonts w:eastAsiaTheme="minorHAnsi"/>
          <w:sz w:val="24"/>
          <w:szCs w:val="24"/>
        </w:rPr>
        <w:t xml:space="preserve"> к определенной группе необходимо руководствоваться</w:t>
      </w:r>
      <w:r w:rsidRPr="00150B4B">
        <w:rPr>
          <w:sz w:val="24"/>
          <w:szCs w:val="24"/>
        </w:rPr>
        <w:t xml:space="preserve"> Правилами проведения патологоанатомических исследования, утвержденные Приказом МЗ РФ от 24.03.2016 №179-н.</w:t>
      </w:r>
    </w:p>
    <w:p w14:paraId="1951589C" w14:textId="02E61A41" w:rsidR="00A436CA" w:rsidRDefault="00A436CA" w:rsidP="00A436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1.13. 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r w:rsidRPr="004A6299">
        <w:rPr>
          <w:sz w:val="24"/>
          <w:szCs w:val="24"/>
        </w:rPr>
        <w:t xml:space="preserve">сердечно-сосудистой системы, эндоскопических диагностических исследований, </w:t>
      </w:r>
      <w:r w:rsidR="008209F5" w:rsidRPr="008209F5">
        <w:rPr>
          <w:sz w:val="24"/>
          <w:szCs w:val="24"/>
        </w:rPr>
        <w:t>молекулярно-</w:t>
      </w:r>
      <w:r w:rsidR="00E34245">
        <w:rPr>
          <w:sz w:val="24"/>
          <w:szCs w:val="24"/>
        </w:rPr>
        <w:t>генетических</w:t>
      </w:r>
      <w:r w:rsidR="008209F5" w:rsidRPr="008209F5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</w:t>
      </w:r>
      <w:r w:rsidR="00E34245">
        <w:rPr>
          <w:sz w:val="24"/>
          <w:szCs w:val="24"/>
        </w:rPr>
        <w:t>холевой лекарственной терапии</w:t>
      </w:r>
      <w:r w:rsidRPr="004A6299">
        <w:rPr>
          <w:sz w:val="24"/>
          <w:szCs w:val="24"/>
        </w:rPr>
        <w:t>)</w:t>
      </w:r>
      <w:r w:rsidR="00F95463" w:rsidRPr="004A6299">
        <w:rPr>
          <w:sz w:val="24"/>
          <w:szCs w:val="24"/>
        </w:rPr>
        <w:t xml:space="preserve"> </w:t>
      </w:r>
      <w:r w:rsidRPr="004A6299">
        <w:rPr>
          <w:sz w:val="24"/>
          <w:szCs w:val="24"/>
        </w:rPr>
        <w:t>осуществляется врачом, оказывающим первичную медико-санитарную помощь, в том числе первичную специализированную, при наличии медицинских показаний, в соответствии</w:t>
      </w:r>
      <w:r w:rsidRPr="00150B4B">
        <w:rPr>
          <w:sz w:val="24"/>
          <w:szCs w:val="24"/>
        </w:rPr>
        <w:t xml:space="preserve"> с утвержденным порядком маршрутизации пациентов для направления на указанные диагностические исследования.</w:t>
      </w:r>
    </w:p>
    <w:p w14:paraId="64CE65AD" w14:textId="7E88C949" w:rsidR="00150B4B" w:rsidRPr="00F95463" w:rsidRDefault="00150B4B" w:rsidP="00150B4B">
      <w:pPr>
        <w:pStyle w:val="af"/>
        <w:spacing w:before="0" w:beforeAutospacing="0" w:after="0" w:afterAutospacing="0"/>
        <w:ind w:firstLine="709"/>
        <w:jc w:val="both"/>
      </w:pPr>
      <w:r w:rsidRPr="00F95463">
        <w:t>1.13.1. Тариф «Компьютерная томография: иные исследования без контрастирования при неотложных состояниях» осуществляется при подозрении на: пневмонию (в том числе при новой корон</w:t>
      </w:r>
      <w:r w:rsidR="00331295">
        <w:t>а</w:t>
      </w:r>
      <w:r w:rsidRPr="00F95463">
        <w:t xml:space="preserve">вирусной инфекции), почечную колику при мочекаменной болезни, травму органов брюшной полости, черепно-мозговую травму, острый аппендицит, острую кишечную непроходимость, травму позвоночника, желтуху </w:t>
      </w:r>
      <w:proofErr w:type="spellStart"/>
      <w:r w:rsidRPr="00F95463">
        <w:t>обтурационную</w:t>
      </w:r>
      <w:proofErr w:type="spellEnd"/>
      <w:r w:rsidRPr="00F95463">
        <w:t xml:space="preserve">, </w:t>
      </w:r>
      <w:proofErr w:type="spellStart"/>
      <w:r w:rsidRPr="00F95463">
        <w:t>дивертикулит</w:t>
      </w:r>
      <w:proofErr w:type="spellEnd"/>
      <w:r w:rsidRPr="00F95463">
        <w:t>, холецистит, панкреатит</w:t>
      </w:r>
      <w:r w:rsidR="00A33369" w:rsidRPr="00F95463">
        <w:t xml:space="preserve"> и другие неотложные состояния (осложнения и заболевания)</w:t>
      </w:r>
      <w:r w:rsidRPr="00F95463">
        <w:t>.</w:t>
      </w:r>
    </w:p>
    <w:p w14:paraId="071E90B7" w14:textId="5D1F7BA8" w:rsidR="00150B4B" w:rsidRPr="00150B4B" w:rsidRDefault="00150B4B" w:rsidP="00150B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5463">
        <w:rPr>
          <w:sz w:val="24"/>
          <w:szCs w:val="24"/>
        </w:rPr>
        <w:t>Описание «Компьютерная томография: иные исследования без контрастирования при неотложных состояниях» направлено на поиск причины, приведшей к экстренному или неотложному состоянию, без подробного описания смежных анатомических зон и систем.</w:t>
      </w:r>
    </w:p>
    <w:p w14:paraId="66CB8652" w14:textId="63F7A272" w:rsidR="00A75871" w:rsidRPr="00150B4B" w:rsidRDefault="00A436CA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1.14. </w:t>
      </w:r>
      <w:r w:rsidR="003A7299" w:rsidRPr="004A6299">
        <w:rPr>
          <w:rFonts w:eastAsiaTheme="minorHAnsi"/>
          <w:sz w:val="24"/>
          <w:szCs w:val="24"/>
        </w:rPr>
        <w:t>Подушевой норматив финансирования на прикрепившихся лиц включает, в том числе расходы на оказание медицинской помощи с применением телемедицинских технологий.</w:t>
      </w:r>
      <w:r w:rsidR="00DF4B68" w:rsidRPr="004A6299">
        <w:rPr>
          <w:rFonts w:eastAsiaTheme="minorHAnsi"/>
          <w:sz w:val="24"/>
          <w:szCs w:val="24"/>
        </w:rPr>
        <w:t xml:space="preserve"> Порядок возмещения затрат консультирующих медицинских организаций и (или) структурных подразделений медицинских организаций, оказывающих медицинскую помощь в стационарных условиях</w:t>
      </w:r>
      <w:r w:rsidR="00DF4B68" w:rsidRPr="00150B4B">
        <w:rPr>
          <w:rFonts w:eastAsiaTheme="minorHAnsi"/>
          <w:sz w:val="24"/>
          <w:szCs w:val="24"/>
        </w:rPr>
        <w:t>, на проведение консультаций (консилиумов врачей) с применением телемедицинских технологий установлен в Приложении 3 к Тарифному соглашению.</w:t>
      </w:r>
    </w:p>
    <w:p w14:paraId="13B8089C" w14:textId="5B6C5A28" w:rsidR="00C95CE0" w:rsidRPr="00150B4B" w:rsidRDefault="00A436CA" w:rsidP="00C95CE0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 xml:space="preserve">1.15. </w:t>
      </w:r>
      <w:r w:rsidR="00C95CE0" w:rsidRPr="00150B4B">
        <w:rPr>
          <w:rFonts w:eastAsiaTheme="minorHAnsi"/>
          <w:sz w:val="24"/>
          <w:szCs w:val="24"/>
        </w:rPr>
        <w:t xml:space="preserve">Услуги по вакцинопрофилактике включаются в реестр медицинской помощи по тарифу «Вакцинация». Проведение осмотра врачом-специалистом перед вакцинацией не включено в стоимость тарифа «Вакцинация» и подлежит включению в реестр медицинской помощи по тарифу посещения врача соответствующей специальности </w:t>
      </w:r>
      <w:r w:rsidR="00C95CE0" w:rsidRPr="00150B4B">
        <w:rPr>
          <w:sz w:val="24"/>
          <w:lang w:eastAsia="ar-SA"/>
        </w:rPr>
        <w:t>с профилактической целью</w:t>
      </w:r>
      <w:r w:rsidR="00C95CE0" w:rsidRPr="00150B4B">
        <w:rPr>
          <w:rFonts w:eastAsiaTheme="minorHAnsi"/>
          <w:sz w:val="24"/>
          <w:szCs w:val="24"/>
        </w:rPr>
        <w:t>.</w:t>
      </w:r>
    </w:p>
    <w:p w14:paraId="162F1194" w14:textId="0C13201D" w:rsidR="00C95CE0" w:rsidRPr="00150B4B" w:rsidRDefault="00C95CE0" w:rsidP="00C95CE0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1.</w:t>
      </w:r>
      <w:r w:rsidR="00A436CA" w:rsidRPr="00150B4B">
        <w:rPr>
          <w:rFonts w:eastAsiaTheme="minorHAnsi"/>
          <w:sz w:val="24"/>
          <w:szCs w:val="24"/>
        </w:rPr>
        <w:t>15</w:t>
      </w:r>
      <w:r w:rsidRPr="00150B4B">
        <w:rPr>
          <w:rFonts w:eastAsiaTheme="minorHAnsi"/>
          <w:sz w:val="24"/>
          <w:szCs w:val="24"/>
        </w:rPr>
        <w:t xml:space="preserve">.1. </w:t>
      </w:r>
      <w:r w:rsidRPr="00150B4B">
        <w:rPr>
          <w:sz w:val="24"/>
          <w:lang w:eastAsia="ar-SA"/>
        </w:rPr>
        <w:t xml:space="preserve">Услуги вакцинации формируются в реестре медицинской помощи как случай, содержащий </w:t>
      </w:r>
      <w:r w:rsidRPr="00150B4B">
        <w:rPr>
          <w:rFonts w:eastAsiaTheme="minorHAnsi"/>
          <w:sz w:val="24"/>
          <w:szCs w:val="24"/>
        </w:rPr>
        <w:t>фактически выполненный объём медицинских, диагностических услуг (исследований) по соответствующим тарифам.</w:t>
      </w:r>
    </w:p>
    <w:p w14:paraId="01E4E172" w14:textId="6D3347E7" w:rsidR="00C95CE0" w:rsidRPr="00150B4B" w:rsidRDefault="00C95CE0" w:rsidP="00C95CE0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lastRenderedPageBreak/>
        <w:t>1.1</w:t>
      </w:r>
      <w:r w:rsidR="00917182">
        <w:rPr>
          <w:sz w:val="24"/>
          <w:szCs w:val="24"/>
        </w:rPr>
        <w:t>6</w:t>
      </w:r>
      <w:r w:rsidRPr="00150B4B">
        <w:rPr>
          <w:sz w:val="24"/>
          <w:szCs w:val="24"/>
        </w:rPr>
        <w:t>. Услуги по медицинской реабилитации/восстановительной медицине, оказанные в амбулаторных условиях, включаются в реестр медицинской помощи по тарифам врачебного посещения и услуг медицинской реабилитации/восстановительной медицине, сформированным в отдельный случай при реабилитационном/восстановительном лечении или в составе случая обращения по соответствующему заболеванию.</w:t>
      </w:r>
    </w:p>
    <w:p w14:paraId="44A97255" w14:textId="1974F627" w:rsidR="00C95CE0" w:rsidRPr="00150B4B" w:rsidRDefault="00C95CE0" w:rsidP="00C95CE0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1.1</w:t>
      </w:r>
      <w:r w:rsidR="00917182">
        <w:rPr>
          <w:sz w:val="24"/>
          <w:szCs w:val="24"/>
        </w:rPr>
        <w:t>7</w:t>
      </w:r>
      <w:r w:rsidRPr="00150B4B">
        <w:rPr>
          <w:sz w:val="24"/>
          <w:szCs w:val="24"/>
        </w:rPr>
        <w:t>. Обследование на кишечные инфекции перед плановой госпитализацией в стационар одного из родителей, иного члена семьи или иного законного представителя для осуществления ухода: за больным ребёнком – инвалидом независимо от наличия медицинских показаний, больным ребёнком до достижения им возраста 4 лет независимо от наличия медицинских показаний, больным ребёнком старше 4 лет при наличии медицинских показаний, включается отдельным случаем в реестр медицинской помощи по тарифу соответствующей диагностической услуги, в том числе без услуги посещения врача.</w:t>
      </w:r>
    </w:p>
    <w:p w14:paraId="4392EECD" w14:textId="1552A9F3" w:rsidR="00F63FC5" w:rsidRPr="00150B4B" w:rsidRDefault="00F63FC5" w:rsidP="00B52C69">
      <w:pPr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  <w:r w:rsidRPr="00150B4B">
        <w:rPr>
          <w:sz w:val="24"/>
          <w:szCs w:val="24"/>
        </w:rPr>
        <w:t>1.</w:t>
      </w:r>
      <w:r w:rsidR="00C95CE0" w:rsidRPr="00150B4B">
        <w:rPr>
          <w:sz w:val="24"/>
          <w:szCs w:val="24"/>
        </w:rPr>
        <w:t>1</w:t>
      </w:r>
      <w:r w:rsidR="00917182">
        <w:rPr>
          <w:sz w:val="24"/>
          <w:szCs w:val="24"/>
        </w:rPr>
        <w:t>8</w:t>
      </w:r>
      <w:r w:rsidRPr="00150B4B">
        <w:rPr>
          <w:sz w:val="24"/>
          <w:szCs w:val="24"/>
        </w:rPr>
        <w:t xml:space="preserve">. </w:t>
      </w:r>
      <w:r w:rsidRPr="00150B4B">
        <w:rPr>
          <w:sz w:val="24"/>
          <w:lang w:eastAsia="ar-SA"/>
        </w:rPr>
        <w:t xml:space="preserve">Посещения с целью патронажа, наблюдения женщины по беременности (неосложненное течение) в отчетном периоде (календарном месяце) формируются в реестре медицинской помощи как один случай </w:t>
      </w:r>
      <w:r w:rsidRPr="00150B4B">
        <w:rPr>
          <w:rFonts w:cs="Calibri"/>
          <w:bCs/>
          <w:sz w:val="24"/>
          <w:szCs w:val="24"/>
        </w:rPr>
        <w:t>посещения с иной целью</w:t>
      </w:r>
      <w:r w:rsidRPr="00150B4B">
        <w:rPr>
          <w:sz w:val="24"/>
          <w:lang w:eastAsia="ar-SA"/>
        </w:rPr>
        <w:t>. В случае наблюдения женщины при осложненном течении беременности в отчетном периоде (календарном месяце) формируются в реестре медицинской помощи как обращение по заболеванию.</w:t>
      </w:r>
    </w:p>
    <w:p w14:paraId="700E7036" w14:textId="5792FCBC" w:rsidR="003C4745" w:rsidRPr="00150B4B" w:rsidRDefault="001918CE" w:rsidP="00B52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sz w:val="24"/>
          <w:szCs w:val="24"/>
        </w:rPr>
        <w:t>1.</w:t>
      </w:r>
      <w:r w:rsidR="00917182">
        <w:rPr>
          <w:sz w:val="24"/>
          <w:szCs w:val="24"/>
        </w:rPr>
        <w:t>19</w:t>
      </w:r>
      <w:r w:rsidRPr="00150B4B">
        <w:rPr>
          <w:sz w:val="24"/>
          <w:szCs w:val="24"/>
        </w:rPr>
        <w:t xml:space="preserve">. </w:t>
      </w:r>
      <w:r w:rsidR="00553446" w:rsidRPr="00150B4B">
        <w:rPr>
          <w:sz w:val="24"/>
          <w:szCs w:val="24"/>
        </w:rPr>
        <w:t>При несостоявшейся повторной явк</w:t>
      </w:r>
      <w:r w:rsidR="00007E8E" w:rsidRPr="00150B4B">
        <w:rPr>
          <w:sz w:val="24"/>
          <w:szCs w:val="24"/>
        </w:rPr>
        <w:t>е</w:t>
      </w:r>
      <w:r w:rsidR="00553446" w:rsidRPr="00150B4B">
        <w:rPr>
          <w:sz w:val="24"/>
          <w:szCs w:val="24"/>
        </w:rPr>
        <w:t xml:space="preserve"> пациента</w:t>
      </w:r>
      <w:r w:rsidR="00007E8E" w:rsidRPr="00150B4B">
        <w:rPr>
          <w:sz w:val="24"/>
          <w:szCs w:val="24"/>
        </w:rPr>
        <w:t xml:space="preserve"> </w:t>
      </w:r>
      <w:r w:rsidR="00D2771D" w:rsidRPr="00150B4B">
        <w:rPr>
          <w:sz w:val="24"/>
          <w:szCs w:val="24"/>
        </w:rPr>
        <w:t>на приём,</w:t>
      </w:r>
      <w:r w:rsidR="00007E8E" w:rsidRPr="00150B4B">
        <w:rPr>
          <w:sz w:val="24"/>
          <w:szCs w:val="24"/>
        </w:rPr>
        <w:t xml:space="preserve"> назначенный врачом</w:t>
      </w:r>
      <w:r w:rsidR="003C4745" w:rsidRPr="00150B4B">
        <w:rPr>
          <w:sz w:val="24"/>
          <w:szCs w:val="24"/>
        </w:rPr>
        <w:t xml:space="preserve">, в медицинской документации </w:t>
      </w:r>
      <w:r w:rsidR="00007E8E" w:rsidRPr="00150B4B">
        <w:rPr>
          <w:sz w:val="24"/>
          <w:szCs w:val="24"/>
        </w:rPr>
        <w:t xml:space="preserve">производится соответствующая </w:t>
      </w:r>
      <w:r w:rsidR="003C4745" w:rsidRPr="00150B4B">
        <w:rPr>
          <w:sz w:val="24"/>
          <w:szCs w:val="24"/>
        </w:rPr>
        <w:t xml:space="preserve">запись, </w:t>
      </w:r>
      <w:r w:rsidR="00007E8E" w:rsidRPr="00150B4B">
        <w:rPr>
          <w:sz w:val="24"/>
          <w:szCs w:val="24"/>
        </w:rPr>
        <w:t xml:space="preserve">и завершение (окончание, закрытие) случая </w:t>
      </w:r>
      <w:r w:rsidR="003C4745" w:rsidRPr="00150B4B">
        <w:rPr>
          <w:sz w:val="24"/>
          <w:szCs w:val="24"/>
        </w:rPr>
        <w:t xml:space="preserve">оказания медицинской помощи </w:t>
      </w:r>
      <w:r w:rsidR="00007E8E" w:rsidRPr="00150B4B">
        <w:rPr>
          <w:sz w:val="24"/>
          <w:szCs w:val="24"/>
        </w:rPr>
        <w:t>оформляется в реестре медицинской помощи</w:t>
      </w:r>
      <w:r w:rsidR="003C4745" w:rsidRPr="00150B4B">
        <w:rPr>
          <w:sz w:val="24"/>
          <w:szCs w:val="24"/>
        </w:rPr>
        <w:t>:</w:t>
      </w:r>
    </w:p>
    <w:p w14:paraId="74F3BD40" w14:textId="02E20653" w:rsidR="003C4745" w:rsidRPr="00150B4B" w:rsidRDefault="003C4745" w:rsidP="00B52C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датой несостоявшейся явки;</w:t>
      </w:r>
    </w:p>
    <w:p w14:paraId="45B04758" w14:textId="77777777" w:rsidR="003C4745" w:rsidRPr="00150B4B" w:rsidRDefault="003C4745" w:rsidP="00B52C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 xml:space="preserve">датой окончания оказания последней медицинской услуги в составе случая. </w:t>
      </w:r>
    </w:p>
    <w:p w14:paraId="16ADE7FE" w14:textId="77777777" w:rsidR="003C4745" w:rsidRPr="00150B4B" w:rsidRDefault="003C4745" w:rsidP="00B52C69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Поле «RSLT» - «Результат обращения/ госпитализации» заполняется значением «302» - «Лечение прервано по инициативе пациента».</w:t>
      </w:r>
    </w:p>
    <w:p w14:paraId="28A9B9C4" w14:textId="77777777" w:rsidR="003C4745" w:rsidRPr="00150B4B" w:rsidRDefault="003C4745" w:rsidP="00B52C69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Если в медицинской документации отсутствует информация о назначении повторной явки на приём на определенную дату, то случай оказания медицинской помощи может быть завершён:</w:t>
      </w:r>
    </w:p>
    <w:p w14:paraId="7CC14F8C" w14:textId="03117FDE" w:rsidR="003C4745" w:rsidRPr="00150B4B" w:rsidRDefault="003C4745" w:rsidP="00C946A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датой окончания оказания последней медицинской услуги в составе случая.</w:t>
      </w:r>
    </w:p>
    <w:p w14:paraId="3080522E" w14:textId="77777777" w:rsidR="00B66969" w:rsidRPr="00150B4B" w:rsidRDefault="00B66969" w:rsidP="00CF49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8E6C5B1" w14:textId="64981D5E" w:rsidR="003C4745" w:rsidRPr="00150B4B" w:rsidRDefault="003C4745" w:rsidP="0053558A">
      <w:pPr>
        <w:pStyle w:val="a3"/>
        <w:numPr>
          <w:ilvl w:val="0"/>
          <w:numId w:val="1"/>
        </w:num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8" w:name="_Toc470793169"/>
      <w:r w:rsidRPr="00150B4B">
        <w:rPr>
          <w:rFonts w:ascii="Times New Roman" w:hAnsi="Times New Roman"/>
          <w:b/>
          <w:sz w:val="24"/>
          <w:szCs w:val="24"/>
        </w:rPr>
        <w:t>Оплата стоматологической помощи</w:t>
      </w:r>
      <w:bookmarkEnd w:id="8"/>
    </w:p>
    <w:p w14:paraId="42DDB75E" w14:textId="6007A825" w:rsidR="007D398C" w:rsidRPr="00150B4B" w:rsidRDefault="000406BB" w:rsidP="00C946A1">
      <w:pPr>
        <w:numPr>
          <w:ilvl w:val="1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 </w:t>
      </w:r>
      <w:r w:rsidR="007D398C" w:rsidRPr="00150B4B">
        <w:rPr>
          <w:sz w:val="24"/>
          <w:szCs w:val="24"/>
        </w:rPr>
        <w:t xml:space="preserve">Затраты медицинских организаций на оказание стоматологической помощи в амбулаторных условиях не включены в </w:t>
      </w:r>
      <w:r w:rsidR="00E72377" w:rsidRPr="00150B4B">
        <w:rPr>
          <w:sz w:val="24"/>
          <w:szCs w:val="24"/>
        </w:rPr>
        <w:t>подушевой</w:t>
      </w:r>
      <w:r w:rsidR="00E72377" w:rsidRPr="00150B4B" w:rsidDel="00130D03">
        <w:rPr>
          <w:sz w:val="24"/>
          <w:szCs w:val="24"/>
        </w:rPr>
        <w:t xml:space="preserve"> </w:t>
      </w:r>
      <w:r w:rsidR="00130D03" w:rsidRPr="00150B4B">
        <w:rPr>
          <w:sz w:val="24"/>
          <w:szCs w:val="24"/>
        </w:rPr>
        <w:t xml:space="preserve">норматив </w:t>
      </w:r>
      <w:r w:rsidR="007D398C" w:rsidRPr="00150B4B">
        <w:rPr>
          <w:sz w:val="24"/>
          <w:szCs w:val="24"/>
        </w:rPr>
        <w:t xml:space="preserve">финансирования </w:t>
      </w:r>
      <w:r w:rsidR="00E72377" w:rsidRPr="00150B4B">
        <w:rPr>
          <w:rFonts w:eastAsiaTheme="minorHAnsi"/>
          <w:sz w:val="24"/>
          <w:szCs w:val="24"/>
        </w:rPr>
        <w:t>на прикрепившихся лиц</w:t>
      </w:r>
      <w:r w:rsidR="007D398C" w:rsidRPr="00150B4B">
        <w:rPr>
          <w:sz w:val="24"/>
          <w:szCs w:val="24"/>
        </w:rPr>
        <w:t>.</w:t>
      </w:r>
    </w:p>
    <w:p w14:paraId="4ED062E5" w14:textId="1CDA1842" w:rsidR="007D398C" w:rsidRPr="00150B4B" w:rsidRDefault="007D398C" w:rsidP="007D398C">
      <w:pPr>
        <w:numPr>
          <w:ilvl w:val="1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Оплата стоматологической помощи осуществляется </w:t>
      </w:r>
      <w:r w:rsidR="00732885" w:rsidRPr="00150B4B">
        <w:rPr>
          <w:sz w:val="24"/>
          <w:szCs w:val="24"/>
        </w:rPr>
        <w:t xml:space="preserve">за законченный случай по тарифам </w:t>
      </w:r>
      <w:r w:rsidR="000406BB" w:rsidRPr="00150B4B">
        <w:rPr>
          <w:sz w:val="24"/>
          <w:szCs w:val="24"/>
        </w:rPr>
        <w:t xml:space="preserve">услуг </w:t>
      </w:r>
      <w:r w:rsidRPr="00150B4B">
        <w:rPr>
          <w:sz w:val="24"/>
          <w:szCs w:val="24"/>
        </w:rPr>
        <w:t>КСГ (</w:t>
      </w:r>
      <w:r w:rsidR="00630918" w:rsidRPr="00150B4B">
        <w:rPr>
          <w:b/>
          <w:sz w:val="24"/>
          <w:szCs w:val="24"/>
        </w:rPr>
        <w:t xml:space="preserve">приложение </w:t>
      </w:r>
      <w:r w:rsidR="007A37AE" w:rsidRPr="00CB525E">
        <w:rPr>
          <w:b/>
          <w:sz w:val="24"/>
          <w:szCs w:val="24"/>
        </w:rPr>
        <w:t>3</w:t>
      </w:r>
      <w:r w:rsidR="00CB525E" w:rsidRPr="00CB525E">
        <w:rPr>
          <w:b/>
          <w:sz w:val="24"/>
          <w:szCs w:val="24"/>
        </w:rPr>
        <w:t>2</w:t>
      </w:r>
      <w:r w:rsidR="00130D03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</w:rPr>
        <w:t>к Тарифному соглашению), разработанными в соответствии с Классификатором основных медицинских услуг по оказанию первичной медико-санитарной специализированной стоматологической помощи, оказанной в амбулаторных условиях</w:t>
      </w:r>
      <w:r w:rsidR="00630918" w:rsidRPr="00150B4B">
        <w:rPr>
          <w:sz w:val="24"/>
          <w:szCs w:val="24"/>
        </w:rPr>
        <w:t>, выраженной в УЕТ (</w:t>
      </w:r>
      <w:r w:rsidR="00630918" w:rsidRPr="00150B4B">
        <w:rPr>
          <w:b/>
          <w:sz w:val="24"/>
          <w:szCs w:val="24"/>
        </w:rPr>
        <w:t xml:space="preserve">приложение </w:t>
      </w:r>
      <w:r w:rsidR="00DF4B68" w:rsidRPr="00DD33DB">
        <w:rPr>
          <w:b/>
          <w:sz w:val="24"/>
          <w:szCs w:val="24"/>
        </w:rPr>
        <w:t>3</w:t>
      </w:r>
      <w:r w:rsidR="00DD33DB">
        <w:rPr>
          <w:b/>
          <w:sz w:val="24"/>
          <w:szCs w:val="24"/>
        </w:rPr>
        <w:t>3</w:t>
      </w:r>
      <w:r w:rsidR="00130D03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</w:rPr>
        <w:t xml:space="preserve">к Тарифному соглашению), а также </w:t>
      </w:r>
      <w:r w:rsidR="00D0199F" w:rsidRPr="00150B4B">
        <w:rPr>
          <w:sz w:val="24"/>
          <w:szCs w:val="24"/>
        </w:rPr>
        <w:t xml:space="preserve">тарифам </w:t>
      </w:r>
      <w:r w:rsidR="00732885" w:rsidRPr="00150B4B">
        <w:rPr>
          <w:sz w:val="24"/>
          <w:szCs w:val="24"/>
        </w:rPr>
        <w:t>простых медицинских услуг (</w:t>
      </w:r>
      <w:r w:rsidRPr="00150B4B">
        <w:rPr>
          <w:sz w:val="24"/>
          <w:szCs w:val="24"/>
        </w:rPr>
        <w:t>ПМУ</w:t>
      </w:r>
      <w:r w:rsidR="00732885" w:rsidRPr="00150B4B">
        <w:rPr>
          <w:sz w:val="24"/>
          <w:szCs w:val="24"/>
        </w:rPr>
        <w:t>)</w:t>
      </w:r>
      <w:r w:rsidRPr="00150B4B">
        <w:rPr>
          <w:sz w:val="24"/>
          <w:szCs w:val="24"/>
        </w:rPr>
        <w:t xml:space="preserve"> и </w:t>
      </w:r>
      <w:r w:rsidR="00732885" w:rsidRPr="00150B4B">
        <w:rPr>
          <w:sz w:val="24"/>
          <w:szCs w:val="24"/>
        </w:rPr>
        <w:t>сложных медицинских услуг (</w:t>
      </w:r>
      <w:r w:rsidRPr="00150B4B">
        <w:rPr>
          <w:sz w:val="24"/>
          <w:szCs w:val="24"/>
        </w:rPr>
        <w:t>СМУ</w:t>
      </w:r>
      <w:r w:rsidR="00732885" w:rsidRPr="00150B4B">
        <w:rPr>
          <w:sz w:val="24"/>
          <w:szCs w:val="24"/>
        </w:rPr>
        <w:t>),</w:t>
      </w:r>
      <w:r w:rsidRPr="00150B4B">
        <w:rPr>
          <w:sz w:val="24"/>
          <w:szCs w:val="24"/>
        </w:rPr>
        <w:t xml:space="preserve"> не вход</w:t>
      </w:r>
      <w:r w:rsidR="00630918" w:rsidRPr="00150B4B">
        <w:rPr>
          <w:sz w:val="24"/>
          <w:szCs w:val="24"/>
        </w:rPr>
        <w:t>ящих в состав КСГ (</w:t>
      </w:r>
      <w:r w:rsidR="00630918" w:rsidRPr="00150B4B">
        <w:rPr>
          <w:b/>
          <w:sz w:val="24"/>
          <w:szCs w:val="24"/>
        </w:rPr>
        <w:t xml:space="preserve">приложение </w:t>
      </w:r>
      <w:r w:rsidR="00DF4B68" w:rsidRPr="00DD33DB">
        <w:rPr>
          <w:b/>
          <w:sz w:val="24"/>
          <w:szCs w:val="24"/>
        </w:rPr>
        <w:t>3</w:t>
      </w:r>
      <w:r w:rsidR="00DD33DB">
        <w:rPr>
          <w:b/>
          <w:sz w:val="24"/>
          <w:szCs w:val="24"/>
        </w:rPr>
        <w:t>5</w:t>
      </w:r>
      <w:r w:rsidR="00130D03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</w:rPr>
        <w:t>к Тарифному соглашению).</w:t>
      </w:r>
    </w:p>
    <w:p w14:paraId="2B6ECB8D" w14:textId="77777777" w:rsidR="007D398C" w:rsidRPr="00150B4B" w:rsidRDefault="007D398C" w:rsidP="007D398C">
      <w:pPr>
        <w:numPr>
          <w:ilvl w:val="1"/>
          <w:numId w:val="8"/>
        </w:numPr>
        <w:ind w:left="709" w:firstLine="0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Тарифы КСГ и тарифы ПМУ и СМУ определены в УЕТ. </w:t>
      </w:r>
    </w:p>
    <w:p w14:paraId="5483AA53" w14:textId="623E6974" w:rsidR="007D398C" w:rsidRPr="00150B4B" w:rsidRDefault="007D398C" w:rsidP="007D398C">
      <w:pPr>
        <w:numPr>
          <w:ilvl w:val="1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Перечень и наполнение (услугами) КСГ</w:t>
      </w:r>
      <w:r w:rsidRPr="00150B4B">
        <w:t xml:space="preserve"> </w:t>
      </w:r>
      <w:r w:rsidRPr="00150B4B">
        <w:rPr>
          <w:sz w:val="24"/>
          <w:szCs w:val="24"/>
        </w:rPr>
        <w:t xml:space="preserve">при оказании стоматологической помощи взрослому и детскому населению Ханты-Мансийского автономного округа – Югры в системе ОМС определен </w:t>
      </w:r>
      <w:r w:rsidRPr="00150B4B">
        <w:rPr>
          <w:b/>
          <w:sz w:val="24"/>
          <w:szCs w:val="24"/>
        </w:rPr>
        <w:t xml:space="preserve">Приложением </w:t>
      </w:r>
      <w:r w:rsidR="00DF4B68" w:rsidRPr="00DD33DB">
        <w:rPr>
          <w:b/>
          <w:sz w:val="24"/>
          <w:szCs w:val="24"/>
        </w:rPr>
        <w:t>3</w:t>
      </w:r>
      <w:r w:rsidR="00DD33DB">
        <w:rPr>
          <w:b/>
          <w:sz w:val="24"/>
          <w:szCs w:val="24"/>
        </w:rPr>
        <w:t>4</w:t>
      </w:r>
      <w:r w:rsidR="00130D03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</w:rPr>
        <w:t>к Тарифному соглашению.</w:t>
      </w:r>
    </w:p>
    <w:p w14:paraId="562E9F9F" w14:textId="1781ADDB" w:rsidR="00D0199F" w:rsidRPr="00150B4B" w:rsidRDefault="00D0199F" w:rsidP="00D0199F">
      <w:pPr>
        <w:numPr>
          <w:ilvl w:val="1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Стоимость 1 УЕТ утверждена настоящим Тарифным соглашением (</w:t>
      </w:r>
      <w:r w:rsidRPr="00150B4B">
        <w:rPr>
          <w:b/>
          <w:bCs/>
          <w:sz w:val="24"/>
          <w:szCs w:val="24"/>
        </w:rPr>
        <w:t>пункт 1 часть 2 Раздел III</w:t>
      </w:r>
      <w:r w:rsidRPr="00150B4B">
        <w:rPr>
          <w:sz w:val="24"/>
          <w:szCs w:val="24"/>
        </w:rPr>
        <w:t xml:space="preserve">). В расчете используются следующие данные: </w:t>
      </w:r>
    </w:p>
    <w:p w14:paraId="55AE6F7A" w14:textId="77777777" w:rsidR="00D0199F" w:rsidRPr="00150B4B" w:rsidRDefault="00D0199F" w:rsidP="00D0199F">
      <w:pPr>
        <w:ind w:left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Формула расчета 1 УЕТ:</w:t>
      </w:r>
    </w:p>
    <w:p w14:paraId="1FF7778F" w14:textId="77777777" w:rsidR="00D0199F" w:rsidRPr="00150B4B" w:rsidRDefault="00D0199F" w:rsidP="00D0199F">
      <w:pPr>
        <w:ind w:left="709"/>
        <w:contextualSpacing/>
        <w:jc w:val="both"/>
        <w:rPr>
          <w:sz w:val="24"/>
          <w:szCs w:val="24"/>
        </w:rPr>
      </w:pPr>
    </w:p>
    <w:p w14:paraId="73B2736D" w14:textId="77777777" w:rsidR="00D0199F" w:rsidRPr="00150B4B" w:rsidRDefault="00D0199F" w:rsidP="00D0199F">
      <w:pPr>
        <w:ind w:left="709"/>
        <w:contextualSpacing/>
        <w:jc w:val="both"/>
        <w:rPr>
          <w:sz w:val="24"/>
          <w:szCs w:val="24"/>
        </w:rPr>
      </w:pPr>
      <w:r w:rsidRPr="00150B4B">
        <w:rPr>
          <w:sz w:val="28"/>
          <w:szCs w:val="28"/>
        </w:rPr>
        <w:t>1УЕТ</w:t>
      </w:r>
      <w:r w:rsidRPr="00150B4B">
        <w:rPr>
          <w:sz w:val="24"/>
          <w:szCs w:val="24"/>
        </w:rPr>
        <w:t xml:space="preserve">= </w:t>
      </w:r>
      <w:r w:rsidRPr="00150B4B">
        <w:rPr>
          <w:sz w:val="28"/>
          <w:szCs w:val="28"/>
        </w:rPr>
        <w:t>ОС</w:t>
      </w:r>
      <w:r w:rsidRPr="00150B4B">
        <w:rPr>
          <w:sz w:val="24"/>
          <w:szCs w:val="24"/>
        </w:rPr>
        <w:t xml:space="preserve"> /((</w:t>
      </w:r>
      <w:r w:rsidRPr="00150B4B">
        <w:rPr>
          <w:sz w:val="28"/>
          <w:szCs w:val="28"/>
        </w:rPr>
        <w:t>V</w:t>
      </w:r>
      <w:r w:rsidRPr="00150B4B">
        <w:t>КСГ</w:t>
      </w:r>
      <w:r w:rsidRPr="00150B4B">
        <w:rPr>
          <w:sz w:val="24"/>
          <w:szCs w:val="24"/>
        </w:rPr>
        <w:t>+</w:t>
      </w:r>
      <w:r w:rsidRPr="00150B4B">
        <w:rPr>
          <w:sz w:val="28"/>
          <w:szCs w:val="28"/>
        </w:rPr>
        <w:t>V</w:t>
      </w:r>
      <w:proofErr w:type="gramStart"/>
      <w:r w:rsidRPr="00150B4B">
        <w:t>УСЛУГ</w:t>
      </w:r>
      <w:r w:rsidRPr="00150B4B">
        <w:rPr>
          <w:sz w:val="24"/>
          <w:szCs w:val="24"/>
        </w:rPr>
        <w:t>)*</w:t>
      </w:r>
      <w:proofErr w:type="gramEnd"/>
      <w:r w:rsidRPr="00150B4B">
        <w:rPr>
          <w:sz w:val="28"/>
          <w:szCs w:val="28"/>
        </w:rPr>
        <w:t>СПК</w:t>
      </w:r>
      <w:r w:rsidRPr="00150B4B">
        <w:rPr>
          <w:sz w:val="24"/>
          <w:szCs w:val="24"/>
        </w:rPr>
        <w:t>), где:</w:t>
      </w:r>
    </w:p>
    <w:p w14:paraId="20030B92" w14:textId="77777777" w:rsidR="00D0199F" w:rsidRPr="00150B4B" w:rsidRDefault="00D0199F" w:rsidP="00D0199F">
      <w:pPr>
        <w:ind w:left="709"/>
        <w:contextualSpacing/>
        <w:jc w:val="both"/>
        <w:rPr>
          <w:sz w:val="24"/>
          <w:szCs w:val="24"/>
        </w:rPr>
      </w:pPr>
    </w:p>
    <w:p w14:paraId="2FDF93F7" w14:textId="77777777" w:rsidR="00D0199F" w:rsidRPr="00150B4B" w:rsidRDefault="00D0199F" w:rsidP="00D0199F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lastRenderedPageBreak/>
        <w:t>- Объем оказанной стоматологической помощи, в соответствии с кодами диагнозов по МКБ 10 и основными лечебными и диагностическими медицинскими услугами, сопоставленными с Клинико-статистическими группами заболеваний в стоматологии, выраженными в УЕТ (V</w:t>
      </w:r>
      <w:r w:rsidRPr="00150B4B">
        <w:rPr>
          <w:sz w:val="24"/>
          <w:szCs w:val="24"/>
          <w:vertAlign w:val="subscript"/>
        </w:rPr>
        <w:t>КСГ</w:t>
      </w:r>
      <w:r w:rsidRPr="00150B4B">
        <w:rPr>
          <w:sz w:val="24"/>
          <w:szCs w:val="24"/>
        </w:rPr>
        <w:t>);</w:t>
      </w:r>
    </w:p>
    <w:p w14:paraId="2F3C3FDA" w14:textId="21F398FC" w:rsidR="00D0199F" w:rsidRPr="00150B4B" w:rsidRDefault="00D0199F" w:rsidP="00D0199F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Объем ПМУ И СМУ выраженные в УЕТ (V</w:t>
      </w:r>
      <w:r w:rsidRPr="00150B4B">
        <w:rPr>
          <w:sz w:val="24"/>
          <w:szCs w:val="24"/>
          <w:vertAlign w:val="subscript"/>
        </w:rPr>
        <w:t>УСЛУГ</w:t>
      </w:r>
      <w:r w:rsidRPr="00150B4B">
        <w:rPr>
          <w:sz w:val="24"/>
          <w:szCs w:val="24"/>
        </w:rPr>
        <w:t>);</w:t>
      </w:r>
    </w:p>
    <w:p w14:paraId="356A4EDC" w14:textId="1940CE0C" w:rsidR="00D0199F" w:rsidRPr="00150B4B" w:rsidRDefault="00D0199F" w:rsidP="00D0199F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- Финансовое обеспечение на оказание стоматологической помощи медицинских организаций (ОС). </w:t>
      </w:r>
    </w:p>
    <w:p w14:paraId="4A601E65" w14:textId="706AE782" w:rsidR="00D0199F" w:rsidRPr="00150B4B" w:rsidRDefault="00D0199F" w:rsidP="00D0199F">
      <w:pPr>
        <w:ind w:firstLine="709"/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- Средний поправочный коэффициент (СПК) установлен в размере 1,1 с целью учета прогнозируемого роста средней </w:t>
      </w:r>
      <w:proofErr w:type="spellStart"/>
      <w:r w:rsidRPr="00150B4B">
        <w:rPr>
          <w:sz w:val="24"/>
          <w:szCs w:val="24"/>
        </w:rPr>
        <w:t>затрато</w:t>
      </w:r>
      <w:r w:rsidR="00BF27A2" w:rsidRPr="00150B4B">
        <w:rPr>
          <w:sz w:val="24"/>
          <w:szCs w:val="24"/>
        </w:rPr>
        <w:t>ё</w:t>
      </w:r>
      <w:r w:rsidRPr="00150B4B">
        <w:rPr>
          <w:sz w:val="24"/>
          <w:szCs w:val="24"/>
        </w:rPr>
        <w:t>мкости</w:t>
      </w:r>
      <w:proofErr w:type="spellEnd"/>
      <w:r w:rsidRPr="00150B4B">
        <w:rPr>
          <w:sz w:val="24"/>
          <w:szCs w:val="24"/>
        </w:rPr>
        <w:t xml:space="preserve"> </w:t>
      </w:r>
      <w:r w:rsidR="00BF27A2" w:rsidRPr="00150B4B">
        <w:rPr>
          <w:sz w:val="24"/>
          <w:szCs w:val="24"/>
        </w:rPr>
        <w:t>случая</w:t>
      </w:r>
      <w:r w:rsidRPr="00150B4B">
        <w:rPr>
          <w:sz w:val="24"/>
          <w:szCs w:val="24"/>
        </w:rPr>
        <w:t xml:space="preserve"> в УЕТ как признак соблюдения принципа максимальной санации полости рта и зубов (лечение 2-х, 3-х зубов) за одно посещение.</w:t>
      </w:r>
    </w:p>
    <w:p w14:paraId="5A2A24A4" w14:textId="30F05E74" w:rsidR="004E0EB0" w:rsidRPr="00150B4B" w:rsidRDefault="00D0199F" w:rsidP="00D0199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Для расчета стоимости 1 УЕТ использовались объемы медицинской помощи за прошедший отчетный период в медицинских организациях</w:t>
      </w:r>
      <w:r w:rsidR="00BF27A2" w:rsidRPr="00150B4B">
        <w:rPr>
          <w:rFonts w:ascii="Times New Roman" w:hAnsi="Times New Roman"/>
          <w:sz w:val="24"/>
          <w:szCs w:val="24"/>
        </w:rPr>
        <w:t>,</w:t>
      </w:r>
      <w:r w:rsidRPr="00150B4B">
        <w:rPr>
          <w:rFonts w:ascii="Times New Roman" w:hAnsi="Times New Roman"/>
          <w:sz w:val="24"/>
          <w:szCs w:val="24"/>
        </w:rPr>
        <w:t xml:space="preserve"> оказывающих стоматологическую помощь.</w:t>
      </w:r>
    </w:p>
    <w:p w14:paraId="3109E5F7" w14:textId="27EA1323" w:rsidR="0036441F" w:rsidRPr="00150B4B" w:rsidRDefault="0036441F" w:rsidP="00A20AC8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B4B">
        <w:rPr>
          <w:rFonts w:ascii="Times New Roman" w:hAnsi="Times New Roman"/>
          <w:sz w:val="24"/>
          <w:szCs w:val="24"/>
        </w:rPr>
        <w:t>При формировании реестра счетов по законченным случаям оказания медицинской помощи применяется стоимость УЕТ, действующая на момент окончания лечения.</w:t>
      </w:r>
    </w:p>
    <w:p w14:paraId="10498463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</w:t>
      </w:r>
      <w:r w:rsidRPr="00150B4B">
        <w:rPr>
          <w:sz w:val="24"/>
          <w:szCs w:val="24"/>
        </w:rPr>
        <w:tab/>
        <w:t>Особенности формирования реестров за оказанную стоматологическую помощь:</w:t>
      </w:r>
    </w:p>
    <w:p w14:paraId="6F688109" w14:textId="201D575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2.8.1.</w:t>
      </w:r>
      <w:r w:rsidRPr="00150B4B">
        <w:rPr>
          <w:sz w:val="24"/>
          <w:szCs w:val="24"/>
        </w:rPr>
        <w:tab/>
        <w:t>Объем оказания первичной медико-санитарной специализированной и доврачебной стоматологической помощи, оказанной пациентам в амбулаторных условиях, в реестрах счетов формируется на основании действующих КСГ (</w:t>
      </w:r>
      <w:r w:rsidRPr="00150B4B">
        <w:rPr>
          <w:b/>
          <w:bCs/>
          <w:sz w:val="24"/>
          <w:szCs w:val="24"/>
        </w:rPr>
        <w:t xml:space="preserve">Приложение </w:t>
      </w:r>
      <w:r w:rsidR="007A37AE" w:rsidRPr="00DD33DB">
        <w:rPr>
          <w:b/>
          <w:bCs/>
          <w:sz w:val="24"/>
          <w:szCs w:val="24"/>
        </w:rPr>
        <w:t>3</w:t>
      </w:r>
      <w:r w:rsidR="00DD33DB" w:rsidRPr="00DD33DB">
        <w:rPr>
          <w:b/>
          <w:bCs/>
          <w:sz w:val="24"/>
          <w:szCs w:val="24"/>
        </w:rPr>
        <w:t>2</w:t>
      </w:r>
      <w:r w:rsidR="00130D03" w:rsidRPr="00150B4B">
        <w:rPr>
          <w:b/>
          <w:bCs/>
          <w:sz w:val="24"/>
          <w:szCs w:val="24"/>
        </w:rPr>
        <w:t xml:space="preserve"> </w:t>
      </w:r>
      <w:r w:rsidRPr="00150B4B">
        <w:rPr>
          <w:b/>
          <w:bCs/>
          <w:sz w:val="24"/>
          <w:szCs w:val="24"/>
        </w:rPr>
        <w:t>к настоящему Тарифному соглашению</w:t>
      </w:r>
      <w:r w:rsidRPr="00150B4B">
        <w:rPr>
          <w:sz w:val="24"/>
          <w:szCs w:val="24"/>
        </w:rPr>
        <w:t>), ПМУ и СМУ, не входящих в состав КСГ (</w:t>
      </w:r>
      <w:r w:rsidRPr="00DD33DB">
        <w:rPr>
          <w:b/>
          <w:bCs/>
          <w:sz w:val="24"/>
          <w:szCs w:val="24"/>
        </w:rPr>
        <w:t xml:space="preserve">Приложение </w:t>
      </w:r>
      <w:r w:rsidR="00DF4B68" w:rsidRPr="00DD33DB">
        <w:rPr>
          <w:b/>
          <w:bCs/>
          <w:sz w:val="24"/>
          <w:szCs w:val="24"/>
        </w:rPr>
        <w:t>3</w:t>
      </w:r>
      <w:r w:rsidR="00DD33DB" w:rsidRPr="00DD33DB">
        <w:rPr>
          <w:b/>
          <w:bCs/>
          <w:sz w:val="24"/>
          <w:szCs w:val="24"/>
        </w:rPr>
        <w:t>5</w:t>
      </w:r>
      <w:r w:rsidR="00130D03" w:rsidRPr="00150B4B">
        <w:rPr>
          <w:b/>
          <w:bCs/>
          <w:sz w:val="24"/>
          <w:szCs w:val="24"/>
        </w:rPr>
        <w:t xml:space="preserve"> </w:t>
      </w:r>
      <w:r w:rsidRPr="00150B4B">
        <w:rPr>
          <w:b/>
          <w:bCs/>
          <w:sz w:val="24"/>
          <w:szCs w:val="24"/>
        </w:rPr>
        <w:t>к настоящему Тарифному соглашению</w:t>
      </w:r>
      <w:r w:rsidRPr="00150B4B">
        <w:rPr>
          <w:sz w:val="24"/>
          <w:szCs w:val="24"/>
        </w:rPr>
        <w:t>) и выраженных в УЕТ.</w:t>
      </w:r>
    </w:p>
    <w:p w14:paraId="172B2385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2.8.2.</w:t>
      </w:r>
      <w:r w:rsidRPr="00150B4B">
        <w:rPr>
          <w:sz w:val="24"/>
          <w:szCs w:val="24"/>
        </w:rPr>
        <w:tab/>
        <w:t>С целью персонифицированного учета стоматологической помощи реестры представляются в электронном виде, по утверждённому формату.</w:t>
      </w:r>
    </w:p>
    <w:p w14:paraId="6CFE527F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2.8.3.</w:t>
      </w:r>
      <w:r w:rsidRPr="00150B4B">
        <w:rPr>
          <w:sz w:val="24"/>
          <w:szCs w:val="24"/>
        </w:rPr>
        <w:tab/>
        <w:t>При формировании реестра необходимо указывать:</w:t>
      </w:r>
    </w:p>
    <w:p w14:paraId="73AFC047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вид посещения (с профилактической и иными целями, по неотложной помощи, обращение по заболеванию);</w:t>
      </w:r>
    </w:p>
    <w:p w14:paraId="38706498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диагноз по международной классификации болезней X пересмотра;</w:t>
      </w:r>
    </w:p>
    <w:p w14:paraId="4ACFFE59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- сегмент, номер зуба и локализацию при КСГ: 4, 5, 6, 12.1, 12.2, 13.1, 13.2, 14.1, 14.2; </w:t>
      </w:r>
    </w:p>
    <w:p w14:paraId="285D8216" w14:textId="3DC8BCF8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- сегмент и номер зуба при КСГ </w:t>
      </w:r>
      <w:r w:rsidR="00E72377" w:rsidRPr="00150B4B">
        <w:rPr>
          <w:sz w:val="24"/>
          <w:szCs w:val="24"/>
          <w:lang w:val="en-US"/>
        </w:rPr>
        <w:t>STM</w:t>
      </w:r>
      <w:r w:rsidR="00E72377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2 (при диагнозе K04.0, K04.1, K04.2, K04.3, K04.9, K04.4, K04.5, K04.6, K04.7, K00.63, K04.8, K04.9, S03.2, S02.5, K08.3, K10.3, K05.2, К05.22, К05.32, К10.2), </w:t>
      </w:r>
      <w:r w:rsidR="00E72377" w:rsidRPr="00150B4B">
        <w:rPr>
          <w:sz w:val="24"/>
          <w:szCs w:val="24"/>
          <w:lang w:val="en-US"/>
        </w:rPr>
        <w:t>STM</w:t>
      </w:r>
      <w:r w:rsidR="00E72377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3,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11,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17,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18,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19,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26,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27 (при диагнозе:K10.2, K10.3, K05.22, K05.32), </w:t>
      </w:r>
      <w:r w:rsidR="00E72377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31; </w:t>
      </w:r>
    </w:p>
    <w:p w14:paraId="26545318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код КСГ;</w:t>
      </w:r>
    </w:p>
    <w:p w14:paraId="0C04960A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код ПМУ и/или СМУ, подаваемых вне КСГ;</w:t>
      </w:r>
    </w:p>
    <w:p w14:paraId="26FCBAB4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УЕТ соответствующие к примененным КСГ, ПМУ, СМУ;</w:t>
      </w:r>
    </w:p>
    <w:p w14:paraId="4893404A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исход;</w:t>
      </w:r>
      <w:r w:rsidRPr="00150B4B">
        <w:rPr>
          <w:sz w:val="24"/>
          <w:szCs w:val="24"/>
        </w:rPr>
        <w:tab/>
      </w:r>
    </w:p>
    <w:p w14:paraId="541639DD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- дополнительный исход. </w:t>
      </w:r>
    </w:p>
    <w:p w14:paraId="73B6AB19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Законченный случай оказания медицинской помощи оформляется в реестре медицинской помощи без КСГ, если пациент здоров или ранее санирован (исход «Выздоровление») и ему проводится только стоматологический осмотр.</w:t>
      </w:r>
    </w:p>
    <w:p w14:paraId="41CED9CA" w14:textId="3011327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2.8.4.</w:t>
      </w:r>
      <w:r w:rsidRPr="00150B4B">
        <w:rPr>
          <w:sz w:val="24"/>
          <w:szCs w:val="24"/>
        </w:rPr>
        <w:tab/>
        <w:t xml:space="preserve">Формирование реестра проводится по случаям, закончившимся в отчетный период с исходами «Выздоровление», «Улучшение», «Ремиссия», «Без перемен», «Лечение прервано по инициативе пациента», независимо от даты открытия случая. В состав случая входят все оказанные ПМУ, СМУ, КСГ за время лечения пациента до вышеуказанных исходов. </w:t>
      </w:r>
    </w:p>
    <w:p w14:paraId="3785F007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2.8.5.</w:t>
      </w:r>
      <w:r w:rsidRPr="00150B4B">
        <w:rPr>
          <w:sz w:val="24"/>
          <w:szCs w:val="24"/>
        </w:rPr>
        <w:tab/>
        <w:t>Особенности формирования реестра при различных видах посещений:</w:t>
      </w:r>
    </w:p>
    <w:p w14:paraId="2856079F" w14:textId="4115FCAF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посещение с профилактической и иными целями должно содержать не более одного приема, одну или несколько КСГ (или без КСГ</w:t>
      </w:r>
      <w:r w:rsidR="00B462D1" w:rsidRPr="00150B4B">
        <w:rPr>
          <w:sz w:val="24"/>
          <w:szCs w:val="24"/>
        </w:rPr>
        <w:t>), простые</w:t>
      </w:r>
      <w:r w:rsidRPr="00150B4B">
        <w:rPr>
          <w:sz w:val="24"/>
          <w:szCs w:val="24"/>
        </w:rPr>
        <w:t xml:space="preserve"> и сложные медицинские услуги, не входящие в состав КСГ,</w:t>
      </w:r>
    </w:p>
    <w:p w14:paraId="076F38C1" w14:textId="20E21AF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lastRenderedPageBreak/>
        <w:t>- посещение по неотложной помощи должно содержать не более одного приема, КСГ №</w:t>
      </w:r>
      <w:r w:rsidR="00B462D1" w:rsidRPr="00150B4B">
        <w:rPr>
          <w:sz w:val="24"/>
          <w:szCs w:val="24"/>
        </w:rPr>
        <w:t>2, простые</w:t>
      </w:r>
      <w:r w:rsidRPr="00150B4B">
        <w:rPr>
          <w:sz w:val="24"/>
          <w:szCs w:val="24"/>
        </w:rPr>
        <w:t xml:space="preserve"> и сложные медицинские услуги, не входящие в состав КСГ,</w:t>
      </w:r>
    </w:p>
    <w:p w14:paraId="50E0FD5C" w14:textId="5AD54A2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обращение по заболеванию должно содержать более одного приема, одну или несколько КСГ, простые и сложные медицинские услуги, не входящие в состав КСГ.</w:t>
      </w:r>
    </w:p>
    <w:p w14:paraId="62648391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2.8.6.</w:t>
      </w:r>
      <w:r w:rsidRPr="00150B4B">
        <w:rPr>
          <w:sz w:val="24"/>
          <w:szCs w:val="24"/>
        </w:rPr>
        <w:tab/>
        <w:t>Врач-специалист стоматологического профиля, совмещающий в одной медицинской организации свою работу по нескольким стоматологическим специальностям, ведет учет своей деятельности по основной ставке и ставке совместительства под разными кодами специальностей.</w:t>
      </w:r>
    </w:p>
    <w:p w14:paraId="45184703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2.8.7.</w:t>
      </w:r>
      <w:r w:rsidRPr="00150B4B">
        <w:rPr>
          <w:sz w:val="24"/>
          <w:szCs w:val="24"/>
        </w:rPr>
        <w:tab/>
        <w:t>Сложные медицинские услуги (класс «В») «Прием…(наименование вида специальности стоматологического профиля)…первичный» направляются на оплату один раз в календарном году, при первичном обращении пациента за стоматологической помощью к соответствующему специалисту стоматологического профиля в одной медицинской организации.</w:t>
      </w:r>
    </w:p>
    <w:p w14:paraId="4F692929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2.8.8.</w:t>
      </w:r>
      <w:r w:rsidRPr="00150B4B">
        <w:rPr>
          <w:sz w:val="24"/>
          <w:szCs w:val="24"/>
        </w:rPr>
        <w:tab/>
        <w:t>При повторных (последующих) посещениях пациентами специалистов стоматологического профиля в календарном году в одной медицинской организации в реестр включаются сложные медицинские услуги «Прием…(наименование вида специальности стоматологического профиля)…повторный».</w:t>
      </w:r>
    </w:p>
    <w:p w14:paraId="105CF964" w14:textId="61945CB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2.8.9.</w:t>
      </w:r>
      <w:r w:rsidRPr="00150B4B">
        <w:rPr>
          <w:sz w:val="24"/>
          <w:szCs w:val="24"/>
        </w:rPr>
        <w:tab/>
        <w:t xml:space="preserve">В случае явки на прием пациента, состоящего на динамическом диспансерном наблюдении у врачей-специалистов стоматологического профиля, в реестр включаются сложные медицинские услуги «Диспансерный прием…..»  вместе с услугами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33 или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9 и простые и сложные медицинские услуги, не входящие в состав КСГ (при необходимости). </w:t>
      </w:r>
    </w:p>
    <w:p w14:paraId="59D82F98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2.8.10.</w:t>
      </w:r>
      <w:r w:rsidRPr="00150B4B">
        <w:rPr>
          <w:sz w:val="24"/>
          <w:szCs w:val="24"/>
        </w:rPr>
        <w:tab/>
        <w:t>Сложные медицинские услуги, в названии которых имеется «Профилактический прием…(наименование вида специальности стоматологического профиля)», применяются только для оплаты стоматологической помощи в рамках договоров на оказание услуг по проведению стоматологических осмотров:</w:t>
      </w:r>
    </w:p>
    <w:p w14:paraId="55A6B1E2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в связи с диспансеризацией определённых групп населения;</w:t>
      </w:r>
    </w:p>
    <w:p w14:paraId="770318DE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- в связи с профилактическими медицинскими осмотрами в соответствии с порядками, утверждаемыми Министерством здравоохранения Российской Федерации.</w:t>
      </w:r>
    </w:p>
    <w:p w14:paraId="4CDE00D2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2.8.11.</w:t>
      </w:r>
      <w:r w:rsidRPr="00150B4B">
        <w:rPr>
          <w:sz w:val="24"/>
          <w:szCs w:val="24"/>
        </w:rPr>
        <w:tab/>
        <w:t xml:space="preserve">Сложные медицинские услуги стоматологического профиля (первичные, повторные и диспансерные приемы) применяются не более одного раза при каждом посещении пациента, независимо от объёма оказанной стоматологической медицинской помощи. </w:t>
      </w:r>
    </w:p>
    <w:p w14:paraId="7BD26202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2.8.12.</w:t>
      </w:r>
      <w:r w:rsidRPr="00150B4B">
        <w:rPr>
          <w:sz w:val="24"/>
          <w:szCs w:val="24"/>
        </w:rPr>
        <w:tab/>
        <w:t>Сложные медицинские услуги стоматологического профиля (первичные, повторные и диспансерные приемы) могут быть включены в реестр за оказанные медицинские услуги два и более раза в день только в случае оказания стоматологической помощи разными специалистами, имеющими разные сертификаты специалистов.</w:t>
      </w:r>
    </w:p>
    <w:p w14:paraId="5106F23E" w14:textId="71375370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2.8.13.</w:t>
      </w:r>
      <w:r w:rsidRPr="00150B4B">
        <w:rPr>
          <w:sz w:val="24"/>
          <w:szCs w:val="24"/>
        </w:rPr>
        <w:tab/>
      </w:r>
      <w:r w:rsidR="00AA4D1E" w:rsidRPr="00150B4B">
        <w:rPr>
          <w:sz w:val="24"/>
          <w:szCs w:val="24"/>
        </w:rPr>
        <w:t>В реестре медицинской помощи оформляется не более 2 одноименных и/или разноименных услуг КСГ при лечении одного зуба.</w:t>
      </w:r>
    </w:p>
    <w:p w14:paraId="128816C2" w14:textId="5F0AF7E9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2.8.14.</w:t>
      </w:r>
      <w:r w:rsidRPr="00150B4B">
        <w:rPr>
          <w:sz w:val="24"/>
          <w:szCs w:val="24"/>
        </w:rPr>
        <w:tab/>
        <w:t xml:space="preserve">Услуги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1 «Профилактическая помощь взрослому и детскому населению» и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31 «Герметизация </w:t>
      </w:r>
      <w:proofErr w:type="spellStart"/>
      <w:r w:rsidRPr="00150B4B">
        <w:rPr>
          <w:sz w:val="24"/>
          <w:szCs w:val="24"/>
        </w:rPr>
        <w:t>фиссур</w:t>
      </w:r>
      <w:proofErr w:type="spellEnd"/>
      <w:r w:rsidRPr="00150B4B">
        <w:rPr>
          <w:sz w:val="24"/>
          <w:szCs w:val="24"/>
        </w:rPr>
        <w:t xml:space="preserve"> с профилактической целью для детского населения» могут входить как в случай посещения с профилактической и иными целями, так и в случай обращения по заболеваниям. Не подлежат к включению в случай и оплате при посещениях по неотложной форме. </w:t>
      </w:r>
    </w:p>
    <w:p w14:paraId="09DDC8FA" w14:textId="25396D0E" w:rsidR="00A20AC8" w:rsidRPr="00150B4B" w:rsidRDefault="00577963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У</w:t>
      </w:r>
      <w:r w:rsidR="00A20AC8" w:rsidRPr="00150B4B">
        <w:rPr>
          <w:sz w:val="24"/>
          <w:szCs w:val="24"/>
        </w:rPr>
        <w:t>слуг</w:t>
      </w:r>
      <w:r w:rsidRPr="00150B4B">
        <w:rPr>
          <w:sz w:val="24"/>
          <w:szCs w:val="24"/>
        </w:rPr>
        <w:t>а</w:t>
      </w:r>
      <w:r w:rsidR="00A20AC8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>0</w:t>
      </w:r>
      <w:r w:rsidR="00A20AC8" w:rsidRPr="00150B4B">
        <w:rPr>
          <w:sz w:val="24"/>
          <w:szCs w:val="24"/>
        </w:rPr>
        <w:t xml:space="preserve">1 распространяются на всю полость рта, а не на 1 зуб. В течение календарного года </w:t>
      </w:r>
      <w:r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>0</w:t>
      </w:r>
      <w:r w:rsidR="00A20AC8" w:rsidRPr="00150B4B">
        <w:rPr>
          <w:sz w:val="24"/>
          <w:szCs w:val="24"/>
        </w:rPr>
        <w:t xml:space="preserve">1 для взрослого населения (старше 18 лет) подлежат оплате не чаще 1 раза в 6 месяцев, для детского населения подлежат оплате не чаще 1 раза в 4 месяца. При проведении герметизации </w:t>
      </w:r>
      <w:proofErr w:type="spellStart"/>
      <w:r w:rsidR="00A20AC8" w:rsidRPr="00150B4B">
        <w:rPr>
          <w:sz w:val="24"/>
          <w:szCs w:val="24"/>
        </w:rPr>
        <w:t>фиссур</w:t>
      </w:r>
      <w:proofErr w:type="spellEnd"/>
      <w:r w:rsidR="00A20AC8" w:rsidRPr="00150B4B">
        <w:rPr>
          <w:sz w:val="24"/>
          <w:szCs w:val="24"/>
        </w:rPr>
        <w:t xml:space="preserve"> у детского населения допустимо за один прием проведение 2 и более услуги </w:t>
      </w:r>
      <w:r w:rsidRPr="00150B4B">
        <w:rPr>
          <w:sz w:val="24"/>
          <w:szCs w:val="24"/>
          <w:lang w:val="en-US"/>
        </w:rPr>
        <w:t>STM</w:t>
      </w:r>
      <w:r w:rsidR="00A20AC8" w:rsidRPr="00150B4B">
        <w:rPr>
          <w:sz w:val="24"/>
          <w:szCs w:val="24"/>
        </w:rPr>
        <w:t>31.</w:t>
      </w:r>
    </w:p>
    <w:p w14:paraId="1C73D0A6" w14:textId="19C95865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2.8.15.</w:t>
      </w:r>
      <w:r w:rsidRPr="00150B4B">
        <w:rPr>
          <w:sz w:val="24"/>
          <w:szCs w:val="24"/>
        </w:rPr>
        <w:tab/>
        <w:t xml:space="preserve">Услуги B01.065.005 «Прием (осмотр, консультация) гигиениста стоматологического первичный» или B01.065.006 «Прием (осмотр, консультация) гигиениста </w:t>
      </w:r>
      <w:r w:rsidRPr="00150B4B">
        <w:rPr>
          <w:sz w:val="24"/>
          <w:szCs w:val="24"/>
        </w:rPr>
        <w:lastRenderedPageBreak/>
        <w:t xml:space="preserve">стоматологического повторный» могут включаться вместе </w:t>
      </w:r>
      <w:r w:rsidR="00B462D1" w:rsidRPr="00150B4B">
        <w:rPr>
          <w:sz w:val="24"/>
          <w:szCs w:val="24"/>
        </w:rPr>
        <w:t xml:space="preserve">с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1,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7,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8,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10,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15,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>16.</w:t>
      </w:r>
    </w:p>
    <w:p w14:paraId="22184221" w14:textId="460457DB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2.8.16.</w:t>
      </w:r>
      <w:r w:rsidRPr="00150B4B">
        <w:rPr>
          <w:sz w:val="24"/>
          <w:szCs w:val="24"/>
        </w:rPr>
        <w:tab/>
        <w:t xml:space="preserve">При оказании стоматологической медицинской помощи в неотложной форме случай оформляется из услуг «Прием … (наименование вида специальности стоматологического профиля)»,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2 «Неотложная помощь взрослому и детскому населению» и простых и сложных медицинских услуг, не входящих в состав КСГ (при необходимости). Не зависимо от объема оказанной медицинской помощи в неотложной форме оплате подлежит одна услуга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>2.</w:t>
      </w:r>
    </w:p>
    <w:p w14:paraId="17ADACF4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При оказании неотложной помощи в ночное время, выходные и праздничные дни, вне зависимости первичный прием у пациента или повторный, в реестр включается B01.065.008 «Прием (осмотр, консультация) врача-стоматолога повторный» или B01.065.004 «Прием (осмотр, консультация) зубного врача повторный».</w:t>
      </w:r>
    </w:p>
    <w:p w14:paraId="7CD0D29F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При этом при последующем плановом лечении в реестр включается вид приема (первичный или повторный), которому пациент фактически соответствует на момент приема в отчетном календарном году (первичный или повторный).</w:t>
      </w:r>
    </w:p>
    <w:p w14:paraId="722D10A0" w14:textId="56DE3E10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2.8.17.</w:t>
      </w:r>
      <w:r w:rsidRPr="00150B4B">
        <w:rPr>
          <w:sz w:val="24"/>
          <w:szCs w:val="24"/>
        </w:rPr>
        <w:tab/>
      </w:r>
      <w:r w:rsidR="00577963" w:rsidRPr="00150B4B">
        <w:rPr>
          <w:sz w:val="24"/>
          <w:szCs w:val="24"/>
        </w:rPr>
        <w:t xml:space="preserve">Услуга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 xml:space="preserve">8 предъявляется к оплате в случае, если клинический диагноз подтвержден данными рентгенологического обследования, и для достижения клинического результата лечения количество посещений и ПМУ А11.07.022 «Аппликация лекарственного препарата на слизистую оболочку полости рта» составляет не менее 5. После оказания медицинской помощи по </w:t>
      </w:r>
      <w:r w:rsidR="00577963" w:rsidRPr="00150B4B">
        <w:rPr>
          <w:sz w:val="24"/>
          <w:szCs w:val="24"/>
          <w:lang w:val="en-US"/>
        </w:rPr>
        <w:t>STM</w:t>
      </w:r>
      <w:r w:rsidR="00577963" w:rsidRPr="00150B4B">
        <w:rPr>
          <w:sz w:val="24"/>
          <w:szCs w:val="24"/>
        </w:rPr>
        <w:t>0</w:t>
      </w:r>
      <w:r w:rsidRPr="00150B4B">
        <w:rPr>
          <w:sz w:val="24"/>
          <w:szCs w:val="24"/>
        </w:rPr>
        <w:t>8 пациент обязательно берется на динамическое наблюдение с кратностью явок в зависимости от диагноза и степени тяжести заболевания.</w:t>
      </w:r>
    </w:p>
    <w:p w14:paraId="45E3B57F" w14:textId="26FFE101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2.8.18.</w:t>
      </w:r>
      <w:r w:rsidRPr="00150B4B">
        <w:rPr>
          <w:sz w:val="24"/>
          <w:szCs w:val="24"/>
        </w:rPr>
        <w:tab/>
      </w:r>
      <w:r w:rsidR="00577963" w:rsidRPr="00150B4B">
        <w:rPr>
          <w:sz w:val="24"/>
          <w:szCs w:val="24"/>
        </w:rPr>
        <w:t xml:space="preserve">Услуги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19.1,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19.2 предъявляется к оплате только при сложном удалении зуба с выпиливанием кортикальной пластинки или с разделением корней и других оперативных вмешательствах, указанных в данной КСГ с применением </w:t>
      </w:r>
      <w:proofErr w:type="spellStart"/>
      <w:r w:rsidRPr="00150B4B">
        <w:rPr>
          <w:sz w:val="24"/>
          <w:szCs w:val="24"/>
        </w:rPr>
        <w:t>остеотропного</w:t>
      </w:r>
      <w:proofErr w:type="spellEnd"/>
      <w:r w:rsidRPr="00150B4B">
        <w:rPr>
          <w:sz w:val="24"/>
          <w:szCs w:val="24"/>
        </w:rPr>
        <w:t xml:space="preserve"> материала и наложением швов. При этом количество посещений для динамического наблюдения должно быть не менее 2.</w:t>
      </w:r>
    </w:p>
    <w:p w14:paraId="4BB6AE37" w14:textId="41679A23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2.8.19.</w:t>
      </w:r>
      <w:r w:rsidRPr="00150B4B">
        <w:rPr>
          <w:sz w:val="24"/>
          <w:szCs w:val="24"/>
        </w:rPr>
        <w:tab/>
        <w:t xml:space="preserve">Медицинская помощь по КСГ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19.1,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19.2,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20,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>21 оказывается либо в малой операционной стоматологического отделения, либо в хирургическом кабинете врачом-стоматологом-хирургом с ведением журнала операций. Данные КСГ могут сопровождаться выдачей листков нетрудоспособности.</w:t>
      </w:r>
    </w:p>
    <w:p w14:paraId="3A464F18" w14:textId="035DEEBA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2.8.20.</w:t>
      </w:r>
      <w:r w:rsidRPr="00150B4B">
        <w:rPr>
          <w:sz w:val="24"/>
          <w:szCs w:val="24"/>
        </w:rPr>
        <w:tab/>
        <w:t xml:space="preserve">При проведении пациенту </w:t>
      </w:r>
      <w:proofErr w:type="spellStart"/>
      <w:r w:rsidRPr="00150B4B">
        <w:rPr>
          <w:sz w:val="24"/>
          <w:szCs w:val="24"/>
        </w:rPr>
        <w:t>ортодонтической</w:t>
      </w:r>
      <w:proofErr w:type="spellEnd"/>
      <w:r w:rsidRPr="00150B4B">
        <w:rPr>
          <w:sz w:val="24"/>
          <w:szCs w:val="24"/>
        </w:rPr>
        <w:t xml:space="preserve"> коррекции в реестр включается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32. Допускается применение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32 в течение 12-18 месяцев о завершения этапа </w:t>
      </w:r>
      <w:proofErr w:type="spellStart"/>
      <w:r w:rsidRPr="00150B4B">
        <w:rPr>
          <w:sz w:val="24"/>
          <w:szCs w:val="24"/>
        </w:rPr>
        <w:t>ортодонтического</w:t>
      </w:r>
      <w:proofErr w:type="spellEnd"/>
      <w:r w:rsidRPr="00150B4B">
        <w:rPr>
          <w:sz w:val="24"/>
          <w:szCs w:val="24"/>
        </w:rPr>
        <w:t xml:space="preserve"> лечения. Кратность применения </w:t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>32 определяется лечащим врачом в зависимости от степени тяжести заболевания. СМУ В.01.063.002 «Прием (осмотр, консультация) врача-ортодонта повторный» в реестр не включается.</w:t>
      </w:r>
    </w:p>
    <w:p w14:paraId="365520C3" w14:textId="4E718FD1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2.8.21.</w:t>
      </w:r>
      <w:r w:rsidRPr="00150B4B">
        <w:rPr>
          <w:sz w:val="24"/>
          <w:szCs w:val="24"/>
        </w:rPr>
        <w:tab/>
      </w:r>
      <w:r w:rsidR="00577963" w:rsidRPr="00150B4B">
        <w:rPr>
          <w:sz w:val="24"/>
          <w:szCs w:val="24"/>
          <w:lang w:val="en-US"/>
        </w:rPr>
        <w:t>STM</w:t>
      </w:r>
      <w:r w:rsidRPr="00150B4B">
        <w:rPr>
          <w:sz w:val="24"/>
          <w:szCs w:val="24"/>
        </w:rPr>
        <w:t xml:space="preserve">34 «Проведение консультативной медицинской помощи взрослому и детскому населению при стоматологических заболеваниях с ПМУ и СМУ, не входящих в состав КСГ, к оплате </w:t>
      </w:r>
      <w:r w:rsidR="007A0891" w:rsidRPr="00150B4B">
        <w:rPr>
          <w:sz w:val="24"/>
          <w:szCs w:val="24"/>
        </w:rPr>
        <w:t>предоставляется в</w:t>
      </w:r>
      <w:r w:rsidRPr="00150B4B">
        <w:rPr>
          <w:sz w:val="24"/>
          <w:szCs w:val="24"/>
        </w:rPr>
        <w:t xml:space="preserve"> следующих случаях:</w:t>
      </w:r>
    </w:p>
    <w:p w14:paraId="7AD6B8E5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      - завершение обращения за стоматологической помощью направлением пациента на консультацию и/ или лечение в другую медицинскую организацию;</w:t>
      </w:r>
    </w:p>
    <w:p w14:paraId="1A802427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      - пациент проведена консультация врача-ортодонта без дальнейшего лечения;</w:t>
      </w:r>
    </w:p>
    <w:p w14:paraId="40F7A27E" w14:textId="03359FC8" w:rsidR="00A20AC8" w:rsidRPr="00150B4B" w:rsidRDefault="00A2201F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      - при незаконченном </w:t>
      </w:r>
      <w:r w:rsidR="00A20AC8" w:rsidRPr="00150B4B">
        <w:rPr>
          <w:sz w:val="24"/>
          <w:szCs w:val="24"/>
        </w:rPr>
        <w:t xml:space="preserve">лечении одного заболевания по причине неявки пациента. </w:t>
      </w:r>
    </w:p>
    <w:p w14:paraId="772189B2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2.8.22.</w:t>
      </w:r>
      <w:r w:rsidRPr="00150B4B">
        <w:rPr>
          <w:sz w:val="24"/>
          <w:szCs w:val="24"/>
        </w:rPr>
        <w:tab/>
        <w:t xml:space="preserve">При оказании пациенту медицинской помощи по заболеванию, требующей обязательного проведения </w:t>
      </w:r>
      <w:proofErr w:type="spellStart"/>
      <w:r w:rsidRPr="00150B4B">
        <w:rPr>
          <w:sz w:val="24"/>
          <w:szCs w:val="24"/>
        </w:rPr>
        <w:t>Rg</w:t>
      </w:r>
      <w:proofErr w:type="spellEnd"/>
      <w:r w:rsidRPr="00150B4B">
        <w:rPr>
          <w:sz w:val="24"/>
          <w:szCs w:val="24"/>
        </w:rPr>
        <w:t xml:space="preserve"> контроля (однократно, многократно), медицинская организация, не имеющая в своём составе соответствующего подразделения, обязана организовать оказание данной услуги за счёт собственных средств. Взаиморасчеты между медицинскими организациями за оказанные диагностические услуги осуществляются по утвержденным в установленном порядке тарифам ОМС. По завершении случая лечения в реестр включаются все услуги, оказанные пациенту, в том числе услуги, оказанные сторонними медицинскими организациями (из списка услуг, оплачиваемых дополнительно с КСГ), с обязательным внесением в поле «CODE_MD» кода лечащего врача-специалиста стоматологического профиля. Оплата соответствующего реестра осуществляется в полном объёме, с обязательным </w:t>
      </w:r>
      <w:r w:rsidRPr="00150B4B">
        <w:rPr>
          <w:sz w:val="24"/>
          <w:szCs w:val="24"/>
        </w:rPr>
        <w:lastRenderedPageBreak/>
        <w:t>контролем страховыми медицинскими организациями на наличие подтверждающих документов в первичной медицинской документации.</w:t>
      </w:r>
    </w:p>
    <w:p w14:paraId="5CAC6E45" w14:textId="77777777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2.8.23.</w:t>
      </w:r>
      <w:r w:rsidRPr="00150B4B">
        <w:rPr>
          <w:sz w:val="24"/>
          <w:szCs w:val="24"/>
        </w:rPr>
        <w:tab/>
        <w:t xml:space="preserve">При завершении лечения заболеваний твердых тканей зубов в реестр включается соответствующая КСГ, а оплата за пломбировочный материал, </w:t>
      </w:r>
      <w:proofErr w:type="gramStart"/>
      <w:r w:rsidRPr="00150B4B">
        <w:rPr>
          <w:sz w:val="24"/>
          <w:szCs w:val="24"/>
        </w:rPr>
        <w:t>не  входящий</w:t>
      </w:r>
      <w:proofErr w:type="gramEnd"/>
      <w:r w:rsidRPr="00150B4B">
        <w:rPr>
          <w:sz w:val="24"/>
          <w:szCs w:val="24"/>
        </w:rPr>
        <w:t xml:space="preserve"> в Перечень материалов, инструментов, предметов разового использования, применяемых при оказании стоматологической помощи Программы государственных гарантий оказания гражданам бесплатной медицинской помощи, осуществляется за счет средств граждан по действующим в медицинской организации тарифам на платные медицинские услуги.</w:t>
      </w:r>
    </w:p>
    <w:p w14:paraId="59ECDCF0" w14:textId="45DD6C4D" w:rsidR="00A20AC8" w:rsidRPr="00150B4B" w:rsidRDefault="00A20AC8" w:rsidP="00A8384E">
      <w:pPr>
        <w:ind w:firstLine="709"/>
        <w:jc w:val="both"/>
        <w:rPr>
          <w:sz w:val="24"/>
          <w:szCs w:val="24"/>
        </w:rPr>
      </w:pPr>
      <w:r w:rsidRPr="00150B4B">
        <w:rPr>
          <w:sz w:val="24"/>
          <w:szCs w:val="24"/>
        </w:rPr>
        <w:t>2.8.24.</w:t>
      </w:r>
      <w:r w:rsidRPr="00150B4B">
        <w:rPr>
          <w:sz w:val="24"/>
          <w:szCs w:val="24"/>
        </w:rPr>
        <w:tab/>
        <w:t>В случае, если пациент, находясь на лечении в условиях дневного стационара по какой-либо нозологии, обращается за получением стоматологической помощи в рамках амбулаторно-поликлинического приема, медицинская помощь оплачивается в полном объеме в обоих случаях в соответствии с порядком, утвержденным Тарифным соглашением.</w:t>
      </w:r>
    </w:p>
    <w:p w14:paraId="7E313858" w14:textId="77605DAC" w:rsidR="003C4745" w:rsidRPr="00150B4B" w:rsidRDefault="003C4745" w:rsidP="003C47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eastAsiaTheme="minorHAnsi" w:hAnsi="Times New Roman"/>
          <w:b/>
          <w:sz w:val="24"/>
          <w:szCs w:val="24"/>
        </w:rPr>
      </w:pPr>
      <w:bookmarkStart w:id="9" w:name="_Toc470793170"/>
      <w:bookmarkStart w:id="10" w:name="_Hlk501530923"/>
      <w:r w:rsidRPr="00150B4B">
        <w:rPr>
          <w:rFonts w:ascii="Times New Roman" w:eastAsiaTheme="minorHAnsi" w:hAnsi="Times New Roman"/>
          <w:b/>
          <w:sz w:val="24"/>
          <w:szCs w:val="24"/>
        </w:rPr>
        <w:t>Оплата диспансеризации и медицинских осмотров отдельных групп населения</w:t>
      </w:r>
      <w:bookmarkEnd w:id="9"/>
    </w:p>
    <w:bookmarkEnd w:id="10"/>
    <w:p w14:paraId="414B7AD6" w14:textId="77777777" w:rsidR="003C4745" w:rsidRPr="00150B4B" w:rsidRDefault="003C4745" w:rsidP="003C4745">
      <w:pPr>
        <w:pStyle w:val="a3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8222238" w14:textId="10C14E0D" w:rsidR="00417FF9" w:rsidRPr="004A6299" w:rsidRDefault="00417FF9" w:rsidP="00417FF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B2C9A">
        <w:rPr>
          <w:sz w:val="24"/>
          <w:szCs w:val="24"/>
        </w:rPr>
        <w:t>3.1. Оплата</w:t>
      </w:r>
      <w:r w:rsidRPr="004A6299">
        <w:rPr>
          <w:sz w:val="24"/>
          <w:szCs w:val="24"/>
        </w:rPr>
        <w:t xml:space="preserve">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</w:t>
      </w:r>
      <w:r w:rsidR="004A6299">
        <w:rPr>
          <w:sz w:val="24"/>
          <w:szCs w:val="24"/>
        </w:rPr>
        <w:t>авливаемым</w:t>
      </w:r>
      <w:r w:rsidRPr="004A6299">
        <w:rPr>
          <w:sz w:val="24"/>
          <w:szCs w:val="24"/>
        </w:rPr>
        <w:t xml:space="preserve">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«Развитие системы оказания первичной медико-санитарной помощи» национального проекта «Здравоохранение»).</w:t>
      </w:r>
    </w:p>
    <w:p w14:paraId="1E69B3C4" w14:textId="5033E801" w:rsidR="00417FF9" w:rsidRPr="004A6299" w:rsidRDefault="00417FF9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4A6299">
        <w:rPr>
          <w:sz w:val="24"/>
          <w:szCs w:val="24"/>
        </w:rPr>
        <w:t>3.2. При этом Тарифным соглашением установлены тарифы на оплату профилактических медицинских осмотров, в том числе в рамках диспансеризации, рассчитанные в соответствии с Методикой расчета тарифов, применяемые при межтерриториальных расчетах, в том числе дифференцированные в зависимости от работы медицинской организации в выходные дни (</w:t>
      </w:r>
      <w:r w:rsidRPr="004A6299">
        <w:rPr>
          <w:b/>
          <w:bCs/>
          <w:sz w:val="24"/>
          <w:szCs w:val="24"/>
        </w:rPr>
        <w:t>Приложения 1</w:t>
      </w:r>
      <w:r w:rsidR="00786C89" w:rsidRPr="004A6299">
        <w:rPr>
          <w:b/>
          <w:bCs/>
          <w:sz w:val="24"/>
          <w:szCs w:val="24"/>
        </w:rPr>
        <w:t>7</w:t>
      </w:r>
      <w:r w:rsidRPr="004A6299">
        <w:rPr>
          <w:b/>
          <w:bCs/>
          <w:sz w:val="24"/>
          <w:szCs w:val="24"/>
        </w:rPr>
        <w:t>-2</w:t>
      </w:r>
      <w:r w:rsidR="00786C89" w:rsidRPr="004A6299">
        <w:rPr>
          <w:b/>
          <w:bCs/>
          <w:sz w:val="24"/>
          <w:szCs w:val="24"/>
        </w:rPr>
        <w:t>0</w:t>
      </w:r>
      <w:r w:rsidRPr="004A6299">
        <w:rPr>
          <w:sz w:val="24"/>
          <w:szCs w:val="24"/>
        </w:rPr>
        <w:t>).</w:t>
      </w:r>
    </w:p>
    <w:p w14:paraId="6AA69CE8" w14:textId="098614E9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4A6299">
        <w:rPr>
          <w:rFonts w:eastAsiaTheme="minorHAnsi"/>
          <w:sz w:val="24"/>
          <w:szCs w:val="24"/>
        </w:rPr>
        <w:t>3</w:t>
      </w:r>
      <w:r w:rsidR="003223DD" w:rsidRPr="004A6299">
        <w:rPr>
          <w:rFonts w:eastAsiaTheme="minorHAnsi"/>
          <w:sz w:val="24"/>
          <w:szCs w:val="24"/>
        </w:rPr>
        <w:t>.</w:t>
      </w:r>
      <w:r w:rsidR="00417FF9" w:rsidRPr="004A6299">
        <w:rPr>
          <w:rFonts w:eastAsiaTheme="minorHAnsi"/>
          <w:sz w:val="24"/>
          <w:szCs w:val="24"/>
        </w:rPr>
        <w:t>3</w:t>
      </w:r>
      <w:r w:rsidR="003223DD" w:rsidRPr="004A6299">
        <w:rPr>
          <w:rFonts w:eastAsiaTheme="minorHAnsi"/>
          <w:sz w:val="24"/>
          <w:szCs w:val="24"/>
        </w:rPr>
        <w:t>. Порядок проведения профилактических мероприятий</w:t>
      </w:r>
      <w:r w:rsidR="003223DD" w:rsidRPr="00150B4B">
        <w:rPr>
          <w:rFonts w:eastAsiaTheme="minorHAnsi"/>
          <w:sz w:val="24"/>
          <w:szCs w:val="24"/>
        </w:rPr>
        <w:t xml:space="preserve"> на территории Ханты-Мансийского автономного округа</w:t>
      </w:r>
      <w:r w:rsidR="003F1E9D" w:rsidRPr="00150B4B">
        <w:rPr>
          <w:rFonts w:eastAsiaTheme="minorHAnsi"/>
          <w:sz w:val="24"/>
          <w:szCs w:val="24"/>
        </w:rPr>
        <w:t xml:space="preserve"> – </w:t>
      </w:r>
      <w:r w:rsidR="003223DD" w:rsidRPr="00150B4B">
        <w:rPr>
          <w:rFonts w:eastAsiaTheme="minorHAnsi"/>
          <w:sz w:val="24"/>
          <w:szCs w:val="24"/>
        </w:rPr>
        <w:t>Югры, регламентируется действующими, на момент проведения указанных мероприятий, нормативными документами.</w:t>
      </w:r>
    </w:p>
    <w:p w14:paraId="45F9023C" w14:textId="6ECA7D38" w:rsidR="00044E05" w:rsidRPr="00150B4B" w:rsidRDefault="00674CB3" w:rsidP="00044E05">
      <w:pPr>
        <w:ind w:firstLine="708"/>
        <w:jc w:val="both"/>
        <w:rPr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4</w:t>
      </w:r>
      <w:r w:rsidR="003223DD" w:rsidRPr="00150B4B">
        <w:rPr>
          <w:rFonts w:eastAsiaTheme="minorHAnsi"/>
          <w:sz w:val="24"/>
          <w:szCs w:val="24"/>
        </w:rPr>
        <w:t>.</w:t>
      </w:r>
      <w:r w:rsidR="00044E05" w:rsidRPr="00150B4B">
        <w:rPr>
          <w:rFonts w:eastAsiaTheme="minorHAnsi"/>
          <w:sz w:val="24"/>
          <w:szCs w:val="24"/>
        </w:rPr>
        <w:t xml:space="preserve"> </w:t>
      </w:r>
      <w:r w:rsidR="00A20AF0" w:rsidRPr="00150B4B">
        <w:rPr>
          <w:rFonts w:eastAsiaTheme="minorHAnsi"/>
          <w:sz w:val="24"/>
          <w:szCs w:val="24"/>
        </w:rPr>
        <w:t xml:space="preserve">Случаи проведения </w:t>
      </w:r>
      <w:r w:rsidR="006C2638" w:rsidRPr="00150B4B">
        <w:rPr>
          <w:rFonts w:eastAsiaTheme="minorHAnsi"/>
          <w:sz w:val="24"/>
          <w:szCs w:val="24"/>
        </w:rPr>
        <w:t>профилактических медицинских осмотров и</w:t>
      </w:r>
      <w:r w:rsidR="003233F8" w:rsidRPr="00150B4B">
        <w:rPr>
          <w:rFonts w:eastAsiaTheme="minorHAnsi"/>
          <w:sz w:val="24"/>
          <w:szCs w:val="24"/>
        </w:rPr>
        <w:t xml:space="preserve"> (или)</w:t>
      </w:r>
      <w:r w:rsidR="006C2638" w:rsidRPr="00150B4B">
        <w:rPr>
          <w:rFonts w:eastAsiaTheme="minorHAnsi"/>
          <w:sz w:val="24"/>
          <w:szCs w:val="24"/>
        </w:rPr>
        <w:t xml:space="preserve"> </w:t>
      </w:r>
      <w:r w:rsidR="00A20AF0" w:rsidRPr="00150B4B">
        <w:rPr>
          <w:rFonts w:eastAsiaTheme="minorHAnsi"/>
          <w:sz w:val="24"/>
          <w:szCs w:val="24"/>
        </w:rPr>
        <w:t xml:space="preserve">диспансеризации определенных групп взрослого населения, предъявляются к оплате после завершения осмотров, исследований и иных мероприятий, выполненных в рамках проведения </w:t>
      </w:r>
      <w:r w:rsidR="002B09E9" w:rsidRPr="00150B4B">
        <w:rPr>
          <w:rFonts w:eastAsiaTheme="minorHAnsi"/>
          <w:sz w:val="24"/>
          <w:szCs w:val="24"/>
        </w:rPr>
        <w:t>профилактическ</w:t>
      </w:r>
      <w:r w:rsidR="006C2638" w:rsidRPr="00150B4B">
        <w:rPr>
          <w:rFonts w:eastAsiaTheme="minorHAnsi"/>
          <w:sz w:val="24"/>
          <w:szCs w:val="24"/>
        </w:rPr>
        <w:t>их</w:t>
      </w:r>
      <w:r w:rsidR="002B09E9" w:rsidRPr="00150B4B">
        <w:rPr>
          <w:rFonts w:eastAsiaTheme="minorHAnsi"/>
          <w:sz w:val="24"/>
          <w:szCs w:val="24"/>
        </w:rPr>
        <w:t xml:space="preserve"> медицинск</w:t>
      </w:r>
      <w:r w:rsidR="006C2638" w:rsidRPr="00150B4B">
        <w:rPr>
          <w:rFonts w:eastAsiaTheme="minorHAnsi"/>
          <w:sz w:val="24"/>
          <w:szCs w:val="24"/>
        </w:rPr>
        <w:t>их</w:t>
      </w:r>
      <w:r w:rsidR="002B09E9" w:rsidRPr="00150B4B">
        <w:rPr>
          <w:rFonts w:eastAsiaTheme="minorHAnsi"/>
          <w:sz w:val="24"/>
          <w:szCs w:val="24"/>
        </w:rPr>
        <w:t xml:space="preserve"> осмотр</w:t>
      </w:r>
      <w:r w:rsidR="006C2638" w:rsidRPr="00150B4B">
        <w:rPr>
          <w:rFonts w:eastAsiaTheme="minorHAnsi"/>
          <w:sz w:val="24"/>
          <w:szCs w:val="24"/>
        </w:rPr>
        <w:t>ов</w:t>
      </w:r>
      <w:r w:rsidR="002B09E9" w:rsidRPr="00150B4B">
        <w:rPr>
          <w:rFonts w:eastAsiaTheme="minorHAnsi"/>
          <w:sz w:val="24"/>
          <w:szCs w:val="24"/>
        </w:rPr>
        <w:t xml:space="preserve"> </w:t>
      </w:r>
      <w:r w:rsidR="003233F8" w:rsidRPr="00150B4B">
        <w:rPr>
          <w:rFonts w:eastAsiaTheme="minorHAnsi"/>
          <w:sz w:val="24"/>
          <w:szCs w:val="24"/>
        </w:rPr>
        <w:t>и (</w:t>
      </w:r>
      <w:r w:rsidR="00B57F0C" w:rsidRPr="00150B4B">
        <w:rPr>
          <w:rFonts w:eastAsiaTheme="minorHAnsi"/>
          <w:sz w:val="24"/>
          <w:szCs w:val="24"/>
        </w:rPr>
        <w:t>или</w:t>
      </w:r>
      <w:r w:rsidR="003233F8" w:rsidRPr="00150B4B">
        <w:rPr>
          <w:rFonts w:eastAsiaTheme="minorHAnsi"/>
          <w:sz w:val="24"/>
          <w:szCs w:val="24"/>
        </w:rPr>
        <w:t>)</w:t>
      </w:r>
      <w:r w:rsidR="00B57F0C" w:rsidRPr="00150B4B">
        <w:rPr>
          <w:rFonts w:eastAsiaTheme="minorHAnsi"/>
          <w:sz w:val="24"/>
          <w:szCs w:val="24"/>
        </w:rPr>
        <w:t xml:space="preserve"> </w:t>
      </w:r>
      <w:r w:rsidR="00A20AF0" w:rsidRPr="00150B4B">
        <w:rPr>
          <w:rFonts w:eastAsiaTheme="minorHAnsi"/>
          <w:sz w:val="24"/>
          <w:szCs w:val="24"/>
        </w:rPr>
        <w:t>соответствующего этапа диспансеризации, включая осмотры и исследования, выполненные ранее и отражённые в первичной медицинской документации. Окончанием проведения профилактических мероприятий, где это регламентировано, является определение группы состояния здоровья. В случае отсутствия в реестре медицинской помощи (первый и/или второй этапы), предъявляемого к оплате, группы состояния здоровья (исключением является состояние, кроме группы здоровья, указываемое при окончании прохождения первого этапа – «направлен на второй этап»), диспансеризация считается не завершенной и оплате не подлежит.</w:t>
      </w:r>
    </w:p>
    <w:p w14:paraId="324C50B7" w14:textId="5863FAE3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5</w:t>
      </w:r>
      <w:r w:rsidR="003223DD" w:rsidRPr="00150B4B">
        <w:rPr>
          <w:rFonts w:eastAsiaTheme="minorHAnsi"/>
          <w:sz w:val="24"/>
          <w:szCs w:val="24"/>
        </w:rPr>
        <w:t xml:space="preserve">. Годом прохождения </w:t>
      </w:r>
      <w:r w:rsidR="00983A36" w:rsidRPr="00150B4B">
        <w:rPr>
          <w:rFonts w:eastAsiaTheme="minorHAnsi"/>
          <w:sz w:val="24"/>
          <w:szCs w:val="24"/>
        </w:rPr>
        <w:t>профилактическ</w:t>
      </w:r>
      <w:r w:rsidR="006765C3" w:rsidRPr="00150B4B">
        <w:rPr>
          <w:rFonts w:eastAsiaTheme="minorHAnsi"/>
          <w:sz w:val="24"/>
          <w:szCs w:val="24"/>
        </w:rPr>
        <w:t>их</w:t>
      </w:r>
      <w:r w:rsidR="00983A36" w:rsidRPr="00150B4B">
        <w:rPr>
          <w:rFonts w:eastAsiaTheme="minorHAnsi"/>
          <w:sz w:val="24"/>
          <w:szCs w:val="24"/>
        </w:rPr>
        <w:t xml:space="preserve"> медицинск</w:t>
      </w:r>
      <w:r w:rsidR="006765C3" w:rsidRPr="00150B4B">
        <w:rPr>
          <w:rFonts w:eastAsiaTheme="minorHAnsi"/>
          <w:sz w:val="24"/>
          <w:szCs w:val="24"/>
        </w:rPr>
        <w:t>их</w:t>
      </w:r>
      <w:r w:rsidR="00983A36" w:rsidRPr="00150B4B">
        <w:rPr>
          <w:rFonts w:eastAsiaTheme="minorHAnsi"/>
          <w:sz w:val="24"/>
          <w:szCs w:val="24"/>
        </w:rPr>
        <w:t xml:space="preserve"> осмотр</w:t>
      </w:r>
      <w:r w:rsidR="006765C3" w:rsidRPr="00150B4B">
        <w:rPr>
          <w:rFonts w:eastAsiaTheme="minorHAnsi"/>
          <w:sz w:val="24"/>
          <w:szCs w:val="24"/>
        </w:rPr>
        <w:t>ов</w:t>
      </w:r>
      <w:r w:rsidR="00983A36" w:rsidRPr="00150B4B">
        <w:rPr>
          <w:rFonts w:eastAsiaTheme="minorHAnsi"/>
          <w:sz w:val="24"/>
          <w:szCs w:val="24"/>
        </w:rPr>
        <w:t xml:space="preserve"> </w:t>
      </w:r>
      <w:r w:rsidR="003233F8" w:rsidRPr="00150B4B">
        <w:rPr>
          <w:rFonts w:eastAsiaTheme="minorHAnsi"/>
          <w:sz w:val="24"/>
          <w:szCs w:val="24"/>
        </w:rPr>
        <w:t>и (</w:t>
      </w:r>
      <w:r w:rsidR="00983A36" w:rsidRPr="00150B4B">
        <w:rPr>
          <w:rFonts w:eastAsiaTheme="minorHAnsi"/>
          <w:sz w:val="24"/>
          <w:szCs w:val="24"/>
        </w:rPr>
        <w:t>или</w:t>
      </w:r>
      <w:r w:rsidR="003233F8" w:rsidRPr="00150B4B">
        <w:rPr>
          <w:rFonts w:eastAsiaTheme="minorHAnsi"/>
          <w:sz w:val="24"/>
          <w:szCs w:val="24"/>
        </w:rPr>
        <w:t>)</w:t>
      </w:r>
      <w:r w:rsidR="00983A36" w:rsidRPr="00150B4B">
        <w:rPr>
          <w:rFonts w:eastAsiaTheme="minorHAnsi"/>
          <w:sz w:val="24"/>
          <w:szCs w:val="24"/>
        </w:rPr>
        <w:t xml:space="preserve"> </w:t>
      </w:r>
      <w:r w:rsidR="003223DD" w:rsidRPr="00150B4B">
        <w:rPr>
          <w:rFonts w:eastAsiaTheme="minorHAnsi"/>
          <w:sz w:val="24"/>
          <w:szCs w:val="24"/>
        </w:rPr>
        <w:t xml:space="preserve">диспансеризации определенных групп взрослого населения считается </w:t>
      </w:r>
      <w:r w:rsidR="00411F7F" w:rsidRPr="00150B4B">
        <w:rPr>
          <w:rFonts w:eastAsiaTheme="minorHAnsi"/>
          <w:sz w:val="24"/>
          <w:szCs w:val="24"/>
        </w:rPr>
        <w:t>календарный год,</w:t>
      </w:r>
      <w:r w:rsidR="003223DD" w:rsidRPr="00150B4B">
        <w:rPr>
          <w:rFonts w:eastAsiaTheme="minorHAnsi"/>
          <w:sz w:val="24"/>
          <w:szCs w:val="24"/>
        </w:rPr>
        <w:t xml:space="preserve"> в котором гражданин достигает соответствующего возраста. </w:t>
      </w:r>
    </w:p>
    <w:p w14:paraId="34C14636" w14:textId="2E99F5B0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6</w:t>
      </w:r>
      <w:r w:rsidR="003223DD" w:rsidRPr="00150B4B">
        <w:rPr>
          <w:rFonts w:eastAsiaTheme="minorHAnsi"/>
          <w:sz w:val="24"/>
          <w:szCs w:val="24"/>
        </w:rPr>
        <w:t xml:space="preserve">. Результаты осмотров (консультаций), исследований или сведений об иных медицинских мероприятиях, входящих в объем </w:t>
      </w:r>
      <w:r w:rsidR="00545051" w:rsidRPr="00150B4B">
        <w:rPr>
          <w:rFonts w:eastAsiaTheme="minorHAnsi"/>
          <w:sz w:val="24"/>
          <w:szCs w:val="24"/>
        </w:rPr>
        <w:t xml:space="preserve">профилактических медицинских осмотров и (или) </w:t>
      </w:r>
      <w:r w:rsidR="003223DD" w:rsidRPr="00150B4B">
        <w:rPr>
          <w:rFonts w:eastAsiaTheme="minorHAnsi"/>
          <w:sz w:val="24"/>
          <w:szCs w:val="24"/>
        </w:rPr>
        <w:t xml:space="preserve">диспансеризации, которые выполнялись в течение 12 месяцев, предшествующих месяцу проведения </w:t>
      </w:r>
      <w:r w:rsidR="00545051" w:rsidRPr="00150B4B">
        <w:rPr>
          <w:rFonts w:eastAsiaTheme="minorHAnsi"/>
          <w:sz w:val="24"/>
          <w:szCs w:val="24"/>
        </w:rPr>
        <w:t xml:space="preserve">профилактических медицинских осмотров и (или) </w:t>
      </w:r>
      <w:r w:rsidR="003223DD" w:rsidRPr="00150B4B">
        <w:rPr>
          <w:rFonts w:eastAsiaTheme="minorHAnsi"/>
          <w:sz w:val="24"/>
          <w:szCs w:val="24"/>
        </w:rPr>
        <w:t>диспансеризации, либо исследования, в соответствии с требованиями нормативной документации, выполняемые 1 раз в 2 года, могут быть учтены при проведении</w:t>
      </w:r>
      <w:r w:rsidR="003223DD" w:rsidRPr="00150B4B">
        <w:rPr>
          <w:sz w:val="24"/>
          <w:szCs w:val="24"/>
        </w:rPr>
        <w:t xml:space="preserve"> </w:t>
      </w:r>
      <w:r w:rsidR="00545051" w:rsidRPr="00150B4B">
        <w:rPr>
          <w:rFonts w:eastAsiaTheme="minorHAnsi"/>
          <w:sz w:val="24"/>
          <w:szCs w:val="24"/>
        </w:rPr>
        <w:t xml:space="preserve">профилактических медицинских осмотров и (или) </w:t>
      </w:r>
      <w:r w:rsidR="003223DD" w:rsidRPr="00150B4B">
        <w:rPr>
          <w:rFonts w:eastAsiaTheme="minorHAnsi"/>
          <w:sz w:val="24"/>
          <w:szCs w:val="24"/>
        </w:rPr>
        <w:t xml:space="preserve">диспансеризации. </w:t>
      </w:r>
    </w:p>
    <w:p w14:paraId="6266EEC3" w14:textId="538C3987" w:rsidR="003223DD" w:rsidRPr="00150B4B" w:rsidRDefault="00674CB3" w:rsidP="004D44B6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lastRenderedPageBreak/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7</w:t>
      </w:r>
      <w:r w:rsidR="003223DD" w:rsidRPr="00150B4B">
        <w:rPr>
          <w:rFonts w:eastAsiaTheme="minorHAnsi"/>
          <w:sz w:val="24"/>
          <w:szCs w:val="24"/>
        </w:rPr>
        <w:t>. Осмотры и исследования, выполненные ранее и учитываемые при проведении профилактического мероприятия, должны быть приложены, в качестве дубликатов, к первичной медицинской документации, касающейся проводимого профилактического мероприятия.</w:t>
      </w:r>
    </w:p>
    <w:p w14:paraId="362B4D6C" w14:textId="0863B1BB" w:rsidR="00485B38" w:rsidRPr="00150B4B" w:rsidRDefault="00674CB3" w:rsidP="00485B38">
      <w:pPr>
        <w:ind w:firstLine="709"/>
        <w:jc w:val="both"/>
        <w:rPr>
          <w:color w:val="000000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8</w:t>
      </w:r>
      <w:r w:rsidR="003223DD" w:rsidRPr="00150B4B">
        <w:rPr>
          <w:rFonts w:eastAsiaTheme="minorHAnsi"/>
          <w:sz w:val="24"/>
          <w:szCs w:val="24"/>
        </w:rPr>
        <w:t xml:space="preserve">. </w:t>
      </w:r>
      <w:r w:rsidR="000B22BB" w:rsidRPr="00150B4B">
        <w:rPr>
          <w:color w:val="000000"/>
          <w:sz w:val="24"/>
          <w:szCs w:val="24"/>
        </w:rP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r w:rsidR="00485B38" w:rsidRPr="00150B4B">
        <w:rPr>
          <w:color w:val="000000"/>
          <w:sz w:val="24"/>
          <w:szCs w:val="24"/>
        </w:rPr>
        <w:t xml:space="preserve">Приказом МЗ РФ от </w:t>
      </w:r>
      <w:r w:rsidR="00DF7699" w:rsidRPr="00150B4B">
        <w:rPr>
          <w:color w:val="000000"/>
          <w:sz w:val="24"/>
          <w:szCs w:val="24"/>
        </w:rPr>
        <w:t>13.03.2019 г. № 124н</w:t>
      </w:r>
      <w:r w:rsidR="00485B38" w:rsidRPr="00150B4B">
        <w:rPr>
          <w:color w:val="000000"/>
          <w:sz w:val="24"/>
          <w:szCs w:val="24"/>
        </w:rPr>
        <w:t>.</w:t>
      </w:r>
    </w:p>
    <w:p w14:paraId="47C0C546" w14:textId="429BA3F7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sz w:val="24"/>
          <w:szCs w:val="24"/>
        </w:rPr>
        <w:t>3</w:t>
      </w:r>
      <w:r w:rsidR="003223DD" w:rsidRPr="00150B4B">
        <w:rPr>
          <w:sz w:val="24"/>
          <w:szCs w:val="24"/>
        </w:rPr>
        <w:t>.</w:t>
      </w:r>
      <w:r w:rsidR="00417FF9">
        <w:rPr>
          <w:sz w:val="24"/>
          <w:szCs w:val="24"/>
        </w:rPr>
        <w:t>9</w:t>
      </w:r>
      <w:r w:rsidR="003223DD" w:rsidRPr="00150B4B">
        <w:rPr>
          <w:sz w:val="24"/>
          <w:szCs w:val="24"/>
        </w:rPr>
        <w:t>. Случаи проведения первого этапа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усыновлённых (удочерённых), принятых под опеку (попечительство), в приёмную или патронатную семью, в соответствии с Порядками, утверждёнными уполномоченным федеральным органом исполнительной власти, предъявляются к оплате после полного завершения всех осмотров врачами-специалистами и выполнения предусмотренных перечнем исследований (с учётом осмотров врачами-специалистами и исследований, выполненных ранее вне рамок диспансеризации, давность которых не превышает 3 месяцев с даты осмотра (исследования), а у детей до 2 лет не превышает 1 месяц с даты осмотра (исследования). При этом осмотры (исследования), выполненные ранее и учитываемые при проведении диспансеризации, должны быть приложены к первичной медицинской документации (дубликаты).</w:t>
      </w:r>
    </w:p>
    <w:p w14:paraId="495CF0CF" w14:textId="7DC53310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10</w:t>
      </w:r>
      <w:r w:rsidR="003223DD" w:rsidRPr="00150B4B">
        <w:rPr>
          <w:rFonts w:eastAsiaTheme="minorHAnsi"/>
          <w:sz w:val="24"/>
          <w:szCs w:val="24"/>
        </w:rPr>
        <w:t xml:space="preserve">. Второй этап диспансеризации считается завершенным после полного выполнения всех исследований, осмотров, назначенных врачом, ответственным за проведение диспансеризации, по результатам диспансеризации I этапа, и вынесения соответствующего заключения. Случаи проведения второго этапа диспансеризации включается в реестр медицинской помощи по тарифам посещений специалистов и набора выполненных диагностических услуг. При этом в реестре медицинской помощи указывается диагноз (Z00.0 - Z02.9) или установленный диагноз по заболеванию, выявленному в результате прохождения диспансеризации, а также данные врача, </w:t>
      </w:r>
      <w:r w:rsidR="003C046E" w:rsidRPr="00150B4B">
        <w:rPr>
          <w:rFonts w:eastAsiaTheme="minorHAnsi"/>
          <w:sz w:val="24"/>
          <w:szCs w:val="24"/>
        </w:rPr>
        <w:t xml:space="preserve">оформляющего </w:t>
      </w:r>
      <w:r w:rsidR="003223DD" w:rsidRPr="00150B4B">
        <w:rPr>
          <w:rFonts w:eastAsiaTheme="minorHAnsi"/>
          <w:sz w:val="24"/>
          <w:szCs w:val="24"/>
        </w:rPr>
        <w:t xml:space="preserve">медицинское заключение. </w:t>
      </w:r>
    </w:p>
    <w:p w14:paraId="0D8F2200" w14:textId="77777777" w:rsidR="003223DD" w:rsidRPr="00150B4B" w:rsidRDefault="003223DD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В случае отсутствия в реестре группы состояния здоровья граждан, диспансеризация считается незавершенной и оплате не подлежит.</w:t>
      </w:r>
    </w:p>
    <w:p w14:paraId="47180396" w14:textId="6793CFC5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</w:t>
      </w:r>
      <w:r w:rsidR="00417FF9">
        <w:rPr>
          <w:rFonts w:eastAsiaTheme="minorHAnsi"/>
          <w:sz w:val="24"/>
          <w:szCs w:val="24"/>
        </w:rPr>
        <w:t>11</w:t>
      </w:r>
      <w:r w:rsidR="003223DD" w:rsidRPr="00150B4B">
        <w:rPr>
          <w:rFonts w:eastAsiaTheme="minorHAnsi"/>
          <w:sz w:val="24"/>
          <w:szCs w:val="24"/>
        </w:rPr>
        <w:t>. Случай проведения первого этапа профилактического медицинского осмотра несовершеннолетнего в соответствии с Порядком, утверждённым уполномоченным федеральным органом исполнительной власти, включается в реестр медицинской помощи после завершения осмотров и исследований, выполненных в рамках проведения профилактического медицинского осмотра несовершеннолетнего, включая осмотры и исследования, выполненные ранее и отражённые в первичной медицинской документации, по тарифу профилактического медицинского осмотра несовершеннолетнего (законченный случай 1 этапа профилактического медицинского осмотра несовершеннолетнего) для соответствующей возрастной категории несовершеннолетних граждан. Годом прохождения профилактического медицинского осмотра считается календарный год, в котором несовершеннолетний гражданин достигает соответствующего возраста.</w:t>
      </w:r>
      <w:r w:rsidR="003223DD" w:rsidRPr="00150B4B">
        <w:rPr>
          <w:sz w:val="24"/>
          <w:szCs w:val="24"/>
        </w:rPr>
        <w:t xml:space="preserve"> </w:t>
      </w:r>
      <w:r w:rsidR="003223DD" w:rsidRPr="00150B4B">
        <w:rPr>
          <w:rFonts w:eastAsiaTheme="minorHAnsi"/>
          <w:sz w:val="24"/>
          <w:szCs w:val="24"/>
        </w:rPr>
        <w:t>В случае отсутствия в реестрах, за проведение 1 этапа профилактических медицинских осмотров несовершеннолетних, группы состояния здоровья, медицинский осмотр считается незавершенным и оплате не подлежит.</w:t>
      </w:r>
    </w:p>
    <w:p w14:paraId="7F4E640F" w14:textId="283928EB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.1</w:t>
      </w:r>
      <w:r w:rsidR="00417FF9">
        <w:rPr>
          <w:rFonts w:eastAsiaTheme="minorHAnsi"/>
          <w:sz w:val="24"/>
          <w:szCs w:val="24"/>
        </w:rPr>
        <w:t>2</w:t>
      </w:r>
      <w:r w:rsidR="003223DD" w:rsidRPr="00150B4B">
        <w:rPr>
          <w:rFonts w:eastAsiaTheme="minorHAnsi"/>
          <w:sz w:val="24"/>
          <w:szCs w:val="24"/>
        </w:rPr>
        <w:t xml:space="preserve">. Случаи проведения второго этапа профилактических медицинских осмотров несовершеннолетних, включаются в реестр медицинской помощи после полного завершения </w:t>
      </w:r>
      <w:r w:rsidR="003223DD" w:rsidRPr="00150B4B">
        <w:rPr>
          <w:rFonts w:eastAsiaTheme="minorHAnsi"/>
          <w:sz w:val="24"/>
          <w:szCs w:val="24"/>
        </w:rPr>
        <w:lastRenderedPageBreak/>
        <w:t xml:space="preserve">осмотров, обследований и вынесения соответствующего заключения, по тарифам посещений специалистов и набора выполненных диагностических услуг. При этом в реестре медицинской помощи указывается диагноз (Z00.0 - Z02.9) или установленный диагноз по заболеванию, выявленному в результате прохождения медицинского осмотра, а также данные врача, </w:t>
      </w:r>
      <w:r w:rsidR="003C046E" w:rsidRPr="00150B4B">
        <w:rPr>
          <w:rFonts w:eastAsiaTheme="minorHAnsi"/>
          <w:sz w:val="24"/>
          <w:szCs w:val="24"/>
        </w:rPr>
        <w:t xml:space="preserve">оформляющего </w:t>
      </w:r>
      <w:r w:rsidR="003223DD" w:rsidRPr="00150B4B">
        <w:rPr>
          <w:rFonts w:eastAsiaTheme="minorHAnsi"/>
          <w:sz w:val="24"/>
          <w:szCs w:val="24"/>
        </w:rPr>
        <w:t>медицинское заключение. В случае отсутствия в реестрах за проведение 2 этапа профилактических медицинских осмотров несовершеннолетних группы состояния здоровья, медицинский осмотр считается незавершенным и оплате не подлежит.</w:t>
      </w:r>
    </w:p>
    <w:p w14:paraId="7D619A18" w14:textId="3CE40504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>.1</w:t>
      </w:r>
      <w:r w:rsidR="00417FF9">
        <w:rPr>
          <w:rFonts w:eastAsiaTheme="minorHAnsi"/>
          <w:sz w:val="24"/>
          <w:szCs w:val="24"/>
        </w:rPr>
        <w:t>3</w:t>
      </w:r>
      <w:r w:rsidR="003223DD" w:rsidRPr="00150B4B">
        <w:rPr>
          <w:rFonts w:eastAsiaTheme="minorHAnsi"/>
          <w:sz w:val="24"/>
          <w:szCs w:val="24"/>
        </w:rPr>
        <w:t xml:space="preserve">. В случае отсутствия у медицинской организации, осуществляющей диспансеризацию или медицинские осмотры населения, лицензии на осуществление медицинской деятельности по отдельным видам работ (услуг), необходимым для проведения диспансеризации или медицинских осмотров в полном объёме, либо при отсутствии возможности проведения диспансеризации или медицинских осмотров в полном объёме по другой объективной причине (отсутствие специалиста, ответственного за проведение диспансеризации или медицинских осмотров и т.п.), медицинская организация, ответственная за организацию диспансеризации или медицинских осмотров,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 или медицинских осмотров. </w:t>
      </w:r>
    </w:p>
    <w:p w14:paraId="2461744B" w14:textId="4D531F1C" w:rsidR="003223DD" w:rsidRPr="00150B4B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sz w:val="24"/>
          <w:szCs w:val="24"/>
        </w:rPr>
        <w:t>3</w:t>
      </w:r>
      <w:r w:rsidR="003223DD" w:rsidRPr="00150B4B">
        <w:rPr>
          <w:sz w:val="24"/>
          <w:szCs w:val="24"/>
        </w:rPr>
        <w:t>.1</w:t>
      </w:r>
      <w:r w:rsidR="00417FF9">
        <w:rPr>
          <w:sz w:val="24"/>
          <w:szCs w:val="24"/>
        </w:rPr>
        <w:t>4</w:t>
      </w:r>
      <w:r w:rsidR="003223DD" w:rsidRPr="00150B4B">
        <w:rPr>
          <w:sz w:val="24"/>
          <w:szCs w:val="24"/>
        </w:rPr>
        <w:t>. Оплата фактически выполненных по договору объёмов медицинской помощи, оказанной медицинской организацией, которая была привлечена к проведению отдельных осмотров, обследований при проведении диспансеризации или медицинских осмотров, производится медицинской организацией, ответственной за организацию диспансеризации или медицинских осмотров, по тарифам посещений и тарифам диагностических услуг соответствующего уровня оказания медицинской помощи установленного для медицинской организации направившей пациента</w:t>
      </w:r>
      <w:r w:rsidR="003223DD" w:rsidRPr="00150B4B">
        <w:rPr>
          <w:rFonts w:eastAsiaTheme="minorHAnsi"/>
          <w:sz w:val="24"/>
          <w:szCs w:val="24"/>
        </w:rPr>
        <w:t>.</w:t>
      </w:r>
    </w:p>
    <w:p w14:paraId="1500D110" w14:textId="2F82DCDD" w:rsidR="003223DD" w:rsidRPr="00150B4B" w:rsidRDefault="00674CB3" w:rsidP="004D44B6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5318D7" w:rsidRPr="00150B4B">
        <w:rPr>
          <w:rFonts w:eastAsiaTheme="minorHAnsi"/>
          <w:sz w:val="24"/>
          <w:szCs w:val="24"/>
        </w:rPr>
        <w:t>.1</w:t>
      </w:r>
      <w:r w:rsidR="00417FF9">
        <w:rPr>
          <w:rFonts w:eastAsiaTheme="minorHAnsi"/>
          <w:sz w:val="24"/>
          <w:szCs w:val="24"/>
        </w:rPr>
        <w:t>5</w:t>
      </w:r>
      <w:r w:rsidR="005318D7" w:rsidRPr="00150B4B">
        <w:rPr>
          <w:rFonts w:eastAsiaTheme="minorHAnsi"/>
          <w:sz w:val="24"/>
          <w:szCs w:val="24"/>
        </w:rPr>
        <w:t xml:space="preserve">. </w:t>
      </w:r>
      <w:r w:rsidR="003223DD" w:rsidRPr="00150B4B">
        <w:rPr>
          <w:rFonts w:eastAsiaTheme="minorHAnsi"/>
          <w:sz w:val="24"/>
          <w:szCs w:val="24"/>
        </w:rPr>
        <w:t xml:space="preserve">Повторное предъявление к оплате </w:t>
      </w:r>
      <w:r w:rsidR="004D44B6" w:rsidRPr="00150B4B">
        <w:rPr>
          <w:rFonts w:eastAsiaTheme="minorHAnsi"/>
          <w:sz w:val="24"/>
          <w:szCs w:val="24"/>
        </w:rPr>
        <w:t>комплексных посещений</w:t>
      </w:r>
      <w:r w:rsidR="003223DD" w:rsidRPr="00150B4B">
        <w:rPr>
          <w:rFonts w:eastAsiaTheme="minorHAnsi"/>
          <w:sz w:val="24"/>
          <w:szCs w:val="24"/>
        </w:rPr>
        <w:t xml:space="preserve"> по диспансеризации или медицинскому осмотру гражданина одной и той же медицинской организацией в течение года не допускается. К оплате принимаются только </w:t>
      </w:r>
      <w:r w:rsidR="004D44B6" w:rsidRPr="00150B4B">
        <w:rPr>
          <w:rFonts w:eastAsiaTheme="minorHAnsi"/>
          <w:sz w:val="24"/>
          <w:szCs w:val="24"/>
        </w:rPr>
        <w:t>комплексные посещения</w:t>
      </w:r>
      <w:r w:rsidR="00597439" w:rsidRPr="00150B4B">
        <w:rPr>
          <w:rFonts w:eastAsiaTheme="minorHAnsi"/>
          <w:sz w:val="24"/>
          <w:szCs w:val="24"/>
        </w:rPr>
        <w:t xml:space="preserve"> гражданина</w:t>
      </w:r>
      <w:r w:rsidR="009505FB" w:rsidRPr="00150B4B">
        <w:rPr>
          <w:rFonts w:eastAsiaTheme="minorHAnsi"/>
          <w:sz w:val="24"/>
          <w:szCs w:val="24"/>
        </w:rPr>
        <w:t>,</w:t>
      </w:r>
      <w:r w:rsidR="003223DD" w:rsidRPr="00150B4B">
        <w:rPr>
          <w:rFonts w:eastAsiaTheme="minorHAnsi"/>
          <w:sz w:val="24"/>
          <w:szCs w:val="24"/>
        </w:rPr>
        <w:t xml:space="preserve"> </w:t>
      </w:r>
      <w:r w:rsidR="009505FB" w:rsidRPr="00150B4B">
        <w:rPr>
          <w:rFonts w:eastAsiaTheme="minorHAnsi"/>
          <w:sz w:val="24"/>
          <w:szCs w:val="24"/>
        </w:rPr>
        <w:t xml:space="preserve">осуществленные им, </w:t>
      </w:r>
      <w:r w:rsidR="003223DD" w:rsidRPr="00150B4B">
        <w:rPr>
          <w:rFonts w:eastAsiaTheme="minorHAnsi"/>
          <w:sz w:val="24"/>
          <w:szCs w:val="24"/>
        </w:rPr>
        <w:t>впервые в текущем году и только в соответствии с регламентированными половозрастными характеристиками гражданина.</w:t>
      </w:r>
    </w:p>
    <w:p w14:paraId="5B611EDD" w14:textId="79C867FB" w:rsidR="003223DD" w:rsidRDefault="00674CB3" w:rsidP="00B52C69">
      <w:pPr>
        <w:ind w:firstLine="709"/>
        <w:jc w:val="both"/>
        <w:rPr>
          <w:rFonts w:eastAsiaTheme="minorHAnsi"/>
          <w:sz w:val="24"/>
          <w:szCs w:val="24"/>
        </w:rPr>
      </w:pPr>
      <w:r w:rsidRPr="00150B4B">
        <w:rPr>
          <w:rFonts w:eastAsiaTheme="minorHAnsi"/>
          <w:sz w:val="24"/>
          <w:szCs w:val="24"/>
        </w:rPr>
        <w:t>3</w:t>
      </w:r>
      <w:r w:rsidR="005318D7" w:rsidRPr="00150B4B">
        <w:rPr>
          <w:rFonts w:eastAsiaTheme="minorHAnsi"/>
          <w:sz w:val="24"/>
          <w:szCs w:val="24"/>
        </w:rPr>
        <w:t>.</w:t>
      </w:r>
      <w:r w:rsidR="002B32D6" w:rsidRPr="00150B4B">
        <w:rPr>
          <w:rFonts w:eastAsiaTheme="minorHAnsi"/>
          <w:sz w:val="24"/>
          <w:szCs w:val="24"/>
        </w:rPr>
        <w:t>1</w:t>
      </w:r>
      <w:r w:rsidR="00417FF9">
        <w:rPr>
          <w:rFonts w:eastAsiaTheme="minorHAnsi"/>
          <w:sz w:val="24"/>
          <w:szCs w:val="24"/>
        </w:rPr>
        <w:t>6</w:t>
      </w:r>
      <w:r w:rsidR="005318D7" w:rsidRPr="00150B4B">
        <w:rPr>
          <w:rFonts w:eastAsiaTheme="minorHAnsi"/>
          <w:sz w:val="24"/>
          <w:szCs w:val="24"/>
        </w:rPr>
        <w:t xml:space="preserve">. </w:t>
      </w:r>
      <w:r w:rsidR="003223DD" w:rsidRPr="00150B4B">
        <w:rPr>
          <w:rFonts w:eastAsiaTheme="minorHAnsi"/>
          <w:sz w:val="24"/>
          <w:szCs w:val="24"/>
        </w:rPr>
        <w:t xml:space="preserve">Если гражданин в течение года сменил медицинскую организацию в соответствии с его правом выбора медицинской организации, то оплате подлежит </w:t>
      </w:r>
      <w:r w:rsidR="004D44B6" w:rsidRPr="00150B4B">
        <w:rPr>
          <w:rFonts w:eastAsiaTheme="minorHAnsi"/>
          <w:sz w:val="24"/>
          <w:szCs w:val="24"/>
        </w:rPr>
        <w:t xml:space="preserve">комплексное помещение по </w:t>
      </w:r>
      <w:r w:rsidR="003223DD" w:rsidRPr="00150B4B">
        <w:rPr>
          <w:rFonts w:eastAsiaTheme="minorHAnsi"/>
          <w:sz w:val="24"/>
          <w:szCs w:val="24"/>
        </w:rPr>
        <w:t>диспансеризации, предъявленн</w:t>
      </w:r>
      <w:r w:rsidR="004D44B6" w:rsidRPr="00150B4B">
        <w:rPr>
          <w:rFonts w:eastAsiaTheme="minorHAnsi"/>
          <w:sz w:val="24"/>
          <w:szCs w:val="24"/>
        </w:rPr>
        <w:t>ое</w:t>
      </w:r>
      <w:r w:rsidR="003223DD" w:rsidRPr="00150B4B">
        <w:rPr>
          <w:rFonts w:eastAsiaTheme="minorHAnsi"/>
          <w:sz w:val="24"/>
          <w:szCs w:val="24"/>
        </w:rPr>
        <w:t xml:space="preserve"> к оплате раньше.</w:t>
      </w:r>
    </w:p>
    <w:p w14:paraId="184A11FB" w14:textId="1E8E33D8" w:rsidR="003F2A20" w:rsidRDefault="003F2A20" w:rsidP="00B52C69">
      <w:pPr>
        <w:ind w:firstLine="709"/>
        <w:jc w:val="both"/>
        <w:rPr>
          <w:rFonts w:eastAsiaTheme="minorHAnsi"/>
          <w:sz w:val="24"/>
          <w:szCs w:val="24"/>
        </w:rPr>
      </w:pPr>
    </w:p>
    <w:p w14:paraId="6D1799E6" w14:textId="59984703" w:rsidR="00C0125E" w:rsidRPr="00DB2C9A" w:rsidRDefault="00F54F07" w:rsidP="00C0125E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sz w:val="24"/>
          <w:szCs w:val="24"/>
        </w:rPr>
      </w:pPr>
      <w:r w:rsidRPr="00DB2C9A">
        <w:rPr>
          <w:rFonts w:ascii="Times New Roman" w:eastAsiaTheme="minorHAnsi" w:hAnsi="Times New Roman"/>
          <w:b/>
          <w:sz w:val="24"/>
          <w:szCs w:val="24"/>
        </w:rPr>
        <w:t>Оценка показателей результативности деятельности медицинских организаций, оказывающих медицинскую помощь по подушевому нормативу финансирования, на прикрепившихся к медицинской организации лиц в амбулаторных условиях</w:t>
      </w:r>
      <w:r w:rsidR="00C0125E" w:rsidRPr="00DB2C9A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3D77F647" w14:textId="77777777" w:rsidR="00C0125E" w:rsidRPr="00DB2C9A" w:rsidRDefault="00C0125E" w:rsidP="00C0125E">
      <w:pPr>
        <w:pStyle w:val="a3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2FE706" w14:textId="07DC371E" w:rsidR="00C0125E" w:rsidRPr="00DB2C9A" w:rsidRDefault="00C0125E" w:rsidP="00C0125E">
      <w:pPr>
        <w:ind w:firstLine="709"/>
        <w:jc w:val="both"/>
        <w:rPr>
          <w:rFonts w:eastAsiaTheme="minorHAnsi"/>
          <w:sz w:val="24"/>
          <w:szCs w:val="24"/>
        </w:rPr>
      </w:pPr>
      <w:r w:rsidRPr="00DB2C9A">
        <w:rPr>
          <w:rFonts w:eastAsiaTheme="minorHAnsi"/>
          <w:sz w:val="24"/>
          <w:szCs w:val="24"/>
        </w:rPr>
        <w:t>4.1. Показатели результативности деятельности медицинской организации оцениваются Комиссией по разработке ТП ОМС на ежеквартальной основе, в соответствии с «Перечнем показателей результативности деятельности медицинских организаций и критериями их оценки для медицинских организаций, оказывающих медицинскую помощь по подушевому нормативу финансирования, на прикрепившихся к медицинской организации лиц</w:t>
      </w:r>
      <w:r w:rsidR="00497283" w:rsidRPr="00DB2C9A">
        <w:rPr>
          <w:rFonts w:eastAsiaTheme="minorHAnsi"/>
          <w:sz w:val="24"/>
          <w:szCs w:val="24"/>
        </w:rPr>
        <w:t xml:space="preserve"> в амбулаторных условиях</w:t>
      </w:r>
      <w:r w:rsidRPr="00DB2C9A">
        <w:rPr>
          <w:rFonts w:eastAsiaTheme="minorHAnsi"/>
          <w:sz w:val="24"/>
          <w:szCs w:val="24"/>
        </w:rPr>
        <w:t>, с учетом показателей результативности деятельности медицинской организации (включая показатели объема медицинской помощи</w:t>
      </w:r>
      <w:r w:rsidR="00497283" w:rsidRPr="00DB2C9A">
        <w:rPr>
          <w:rFonts w:eastAsiaTheme="minorHAnsi"/>
          <w:sz w:val="24"/>
          <w:szCs w:val="24"/>
        </w:rPr>
        <w:t>)</w:t>
      </w:r>
      <w:r w:rsidRPr="00DB2C9A">
        <w:rPr>
          <w:rFonts w:eastAsiaTheme="minorHAnsi"/>
          <w:sz w:val="24"/>
          <w:szCs w:val="24"/>
        </w:rPr>
        <w:t>», представленными в Таблице 1.</w:t>
      </w:r>
    </w:p>
    <w:p w14:paraId="4F21103D" w14:textId="77777777" w:rsidR="00C0125E" w:rsidRPr="00DB2C9A" w:rsidRDefault="00C0125E" w:rsidP="00C0125E">
      <w:pPr>
        <w:pStyle w:val="a3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Таблица 1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647"/>
        <w:gridCol w:w="2556"/>
        <w:gridCol w:w="1464"/>
        <w:gridCol w:w="1414"/>
        <w:gridCol w:w="1429"/>
      </w:tblGrid>
      <w:tr w:rsidR="00C0125E" w:rsidRPr="00DB2C9A" w14:paraId="34596F4E" w14:textId="77777777" w:rsidTr="00093C9E">
        <w:trPr>
          <w:jc w:val="center"/>
        </w:trPr>
        <w:tc>
          <w:tcPr>
            <w:tcW w:w="486" w:type="dxa"/>
            <w:vAlign w:val="center"/>
          </w:tcPr>
          <w:p w14:paraId="4278D13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14:paraId="2FFF421D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п/п</w:t>
            </w:r>
          </w:p>
        </w:tc>
        <w:tc>
          <w:tcPr>
            <w:tcW w:w="2647" w:type="dxa"/>
            <w:vAlign w:val="center"/>
          </w:tcPr>
          <w:p w14:paraId="6E98142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6" w:type="dxa"/>
            <w:vAlign w:val="center"/>
          </w:tcPr>
          <w:p w14:paraId="5B4ABA5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DAA9A3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Критерии оценки, %</w:t>
            </w:r>
          </w:p>
        </w:tc>
        <w:tc>
          <w:tcPr>
            <w:tcW w:w="1414" w:type="dxa"/>
            <w:vAlign w:val="center"/>
          </w:tcPr>
          <w:p w14:paraId="4BAAC7DA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Нормативный бал</w:t>
            </w:r>
          </w:p>
        </w:tc>
        <w:tc>
          <w:tcPr>
            <w:tcW w:w="1429" w:type="dxa"/>
            <w:vAlign w:val="center"/>
          </w:tcPr>
          <w:p w14:paraId="71C1D6C6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Источник информации</w:t>
            </w:r>
          </w:p>
        </w:tc>
      </w:tr>
      <w:tr w:rsidR="00C0125E" w:rsidRPr="00DB2C9A" w14:paraId="6671390D" w14:textId="77777777" w:rsidTr="00093C9E">
        <w:trPr>
          <w:jc w:val="center"/>
        </w:trPr>
        <w:tc>
          <w:tcPr>
            <w:tcW w:w="486" w:type="dxa"/>
            <w:vMerge w:val="restart"/>
          </w:tcPr>
          <w:p w14:paraId="660FC31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647" w:type="dxa"/>
            <w:vMerge w:val="restart"/>
          </w:tcPr>
          <w:p w14:paraId="05BC8607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количества посещений с профилактической целью, подлежащих оплате в 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рамках подушевого финансирования</w:t>
            </w:r>
          </w:p>
        </w:tc>
        <w:tc>
          <w:tcPr>
            <w:tcW w:w="2556" w:type="dxa"/>
            <w:vMerge w:val="restart"/>
          </w:tcPr>
          <w:p w14:paraId="2C6E7C4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Кол-во профилактических посещений (выполненных в рамках подушевого финансирования)/ 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утвержденное кол-во профилактических посещений в рамках подушевого финансирования </w:t>
            </w:r>
          </w:p>
          <w:p w14:paraId="25A1AEE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6C03707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70BD03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Более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101</w:t>
            </w:r>
          </w:p>
          <w:p w14:paraId="7B3FFBE3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0AF23D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39FF7415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18151635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7C01BB27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6975C77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C0125E" w:rsidRPr="00DB2C9A" w14:paraId="4183A3E9" w14:textId="77777777" w:rsidTr="00093C9E">
        <w:trPr>
          <w:jc w:val="center"/>
        </w:trPr>
        <w:tc>
          <w:tcPr>
            <w:tcW w:w="486" w:type="dxa"/>
            <w:vMerge/>
          </w:tcPr>
          <w:p w14:paraId="20A6A35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14:paraId="33D5A8A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14:paraId="26B423A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7C78EDC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DC070AD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90-101</w:t>
            </w:r>
          </w:p>
          <w:p w14:paraId="0AAF8620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AB9350C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E34C268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</w:p>
          <w:p w14:paraId="491300B3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90EA2AC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0125E" w:rsidRPr="00DB2C9A" w14:paraId="7F5FE695" w14:textId="77777777" w:rsidTr="00093C9E">
        <w:trPr>
          <w:jc w:val="center"/>
        </w:trPr>
        <w:tc>
          <w:tcPr>
            <w:tcW w:w="486" w:type="dxa"/>
            <w:vMerge/>
          </w:tcPr>
          <w:p w14:paraId="7233EC3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14:paraId="4CF9301A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14:paraId="0EB72BB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413DB67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vAlign w:val="center"/>
          </w:tcPr>
          <w:p w14:paraId="28D4B77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038E264C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4621" w:rsidRPr="00DB2C9A" w14:paraId="171827E0" w14:textId="77777777" w:rsidTr="006D3858">
        <w:trPr>
          <w:trHeight w:val="2000"/>
          <w:jc w:val="center"/>
        </w:trPr>
        <w:tc>
          <w:tcPr>
            <w:tcW w:w="486" w:type="dxa"/>
            <w:vMerge w:val="restart"/>
            <w:shd w:val="clear" w:color="auto" w:fill="auto"/>
          </w:tcPr>
          <w:p w14:paraId="1D1DCC14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1B2AEF1D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к</w:t>
            </w:r>
            <w:r w:rsidRPr="00DB2C9A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профилактических медицинских осмотров, подлежащих оплате в рамках подушевого финансирования</w:t>
            </w:r>
          </w:p>
          <w:p w14:paraId="5923E8D3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14:paraId="51A7D6D2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Кол-во к</w:t>
            </w:r>
            <w:r w:rsidRPr="00DB2C9A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проф. мед. осмотров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 (выполненных в рамках подушевого финансирования)/ утвержденное кол-во к</w:t>
            </w:r>
            <w:r w:rsidRPr="00DB2C9A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проф. мед. осмотров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 в рамках подушевого финансирования </w:t>
            </w:r>
          </w:p>
          <w:p w14:paraId="2EE90CE8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85CA7C" w14:textId="29556C20" w:rsidR="00854621" w:rsidRPr="00DB2C9A" w:rsidRDefault="00854621" w:rsidP="00854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4621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90 и более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B5DB87" w14:textId="2032CE10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41B393C6" w14:textId="77777777" w:rsidR="00854621" w:rsidRPr="00DB2C9A" w:rsidRDefault="00854621" w:rsidP="00DB2C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2138E295" w14:textId="77777777" w:rsidR="00854621" w:rsidRPr="00DB2C9A" w:rsidRDefault="00854621" w:rsidP="00DB2C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1E5924D4" w14:textId="77777777" w:rsidR="00854621" w:rsidRPr="00DB2C9A" w:rsidRDefault="00854621" w:rsidP="00DB2C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5CE6A36B" w14:textId="77777777" w:rsidR="00854621" w:rsidRPr="00DB2C9A" w:rsidRDefault="00854621" w:rsidP="00DB2C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C0125E" w:rsidRPr="00DB2C9A" w14:paraId="4B3A8F6E" w14:textId="77777777" w:rsidTr="00DB2C9A">
        <w:trPr>
          <w:trHeight w:val="995"/>
          <w:jc w:val="center"/>
        </w:trPr>
        <w:tc>
          <w:tcPr>
            <w:tcW w:w="486" w:type="dxa"/>
            <w:vMerge/>
            <w:shd w:val="clear" w:color="auto" w:fill="auto"/>
          </w:tcPr>
          <w:p w14:paraId="26BEE866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04E64EA6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14:paraId="1263F59F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FD29AE6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8D1DA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14:paraId="59B68C8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4621" w:rsidRPr="00DB2C9A" w14:paraId="671DBA6D" w14:textId="77777777" w:rsidTr="00854621">
        <w:trPr>
          <w:trHeight w:val="1522"/>
          <w:jc w:val="center"/>
        </w:trPr>
        <w:tc>
          <w:tcPr>
            <w:tcW w:w="486" w:type="dxa"/>
            <w:vMerge w:val="restart"/>
            <w:shd w:val="clear" w:color="auto" w:fill="auto"/>
          </w:tcPr>
          <w:p w14:paraId="209D4E1F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4DCAC8F6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комплексных посещений для проведения диспансеризации, подлежащих оплате в рамках подушевого финансирования</w:t>
            </w:r>
          </w:p>
        </w:tc>
        <w:tc>
          <w:tcPr>
            <w:tcW w:w="2556" w:type="dxa"/>
            <w:vMerge w:val="restart"/>
            <w:shd w:val="clear" w:color="auto" w:fill="auto"/>
          </w:tcPr>
          <w:p w14:paraId="778C6D11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Кол-во комплексных посещений для проведения диспансеризации (выполненных в рамках подушевого финансирования)/ утвержденное кол-во комплексных посещений для проведения диспансеризации в рамках подушевого финансирования </w:t>
            </w:r>
          </w:p>
          <w:p w14:paraId="61410E00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4A6EFF2" w14:textId="11B032C8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4621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90 и более</w:t>
            </w:r>
          </w:p>
          <w:p w14:paraId="2D245505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5DE691F" w14:textId="04B02FD9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2073AEF8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110C185E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180F9170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284B2D83" w14:textId="77777777" w:rsidR="00854621" w:rsidRPr="00DB2C9A" w:rsidRDefault="00854621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C0125E" w:rsidRPr="00DB2C9A" w14:paraId="2B815570" w14:textId="77777777" w:rsidTr="00DB2C9A">
        <w:trPr>
          <w:trHeight w:val="845"/>
          <w:jc w:val="center"/>
        </w:trPr>
        <w:tc>
          <w:tcPr>
            <w:tcW w:w="486" w:type="dxa"/>
            <w:vMerge/>
          </w:tcPr>
          <w:p w14:paraId="594CD001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14:paraId="72D48DBA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14:paraId="5F4E10D4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0E8836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0535CD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79ED9BDD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0125E" w:rsidRPr="00DB2C9A" w14:paraId="26290614" w14:textId="77777777" w:rsidTr="00093C9E">
        <w:trPr>
          <w:jc w:val="center"/>
        </w:trPr>
        <w:tc>
          <w:tcPr>
            <w:tcW w:w="486" w:type="dxa"/>
            <w:vMerge w:val="restart"/>
          </w:tcPr>
          <w:p w14:paraId="1BB786AD" w14:textId="77777777" w:rsidR="00C0125E" w:rsidRPr="00292E87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854621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647" w:type="dxa"/>
            <w:vMerge w:val="restart"/>
          </w:tcPr>
          <w:p w14:paraId="6AB65E48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обращений в связи с заболеваниями, подлежащих оплате в рамках подушевого финансирования</w:t>
            </w:r>
          </w:p>
        </w:tc>
        <w:tc>
          <w:tcPr>
            <w:tcW w:w="2556" w:type="dxa"/>
            <w:vMerge w:val="restart"/>
          </w:tcPr>
          <w:p w14:paraId="714BDC46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Кол-во обращений в связи с заболеваниями (выполненных в рамках подушевого финансирования)/ утвержденное кол-во в рамках подушевого финансирования х 100%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4E6DC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9D55690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Более 105</w:t>
            </w:r>
          </w:p>
          <w:p w14:paraId="586696CC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2B3EAB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7B3F9FA7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52DCC693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7ABAC772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6A825CA5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C0125E" w:rsidRPr="00DB2C9A" w14:paraId="47B91144" w14:textId="77777777" w:rsidTr="00093C9E">
        <w:trPr>
          <w:jc w:val="center"/>
        </w:trPr>
        <w:tc>
          <w:tcPr>
            <w:tcW w:w="486" w:type="dxa"/>
            <w:vMerge/>
          </w:tcPr>
          <w:p w14:paraId="0EDAE278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14:paraId="7E2EC7B8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14:paraId="63B0CB8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07D43FA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0A5954E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80-105</w:t>
            </w:r>
          </w:p>
          <w:p w14:paraId="5B5D8FC0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F609E5B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14:paraId="28A7C83A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0125E" w:rsidRPr="00DB2C9A" w14:paraId="45DCA88A" w14:textId="77777777" w:rsidTr="00093C9E">
        <w:trPr>
          <w:jc w:val="center"/>
        </w:trPr>
        <w:tc>
          <w:tcPr>
            <w:tcW w:w="486" w:type="dxa"/>
            <w:vMerge/>
          </w:tcPr>
          <w:p w14:paraId="21D84063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14:paraId="002AD1E9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14:paraId="05C3971D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B88E13E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D35E818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Менее 80</w:t>
            </w:r>
          </w:p>
          <w:p w14:paraId="6815A8DF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1FC7025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2C9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6C66FBF4" w14:textId="77777777" w:rsidR="00C0125E" w:rsidRPr="00DB2C9A" w:rsidRDefault="00C0125E" w:rsidP="00093C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12C0C911" w14:textId="77777777" w:rsidR="00C0125E" w:rsidRPr="00DB2C9A" w:rsidRDefault="00C0125E" w:rsidP="00C012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C1FECD3" w14:textId="519E66D2" w:rsidR="00C0125E" w:rsidRPr="00DB2C9A" w:rsidRDefault="00C0125E" w:rsidP="00C012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 xml:space="preserve">Ежемесячный размер финансового обеспечения на выполнение показателей результативности деятельности медицинской организации составляет 1% от общего финансового обеспечения данных медицинских организаций по подушевому нормативу финансирования медицинской помощи </w:t>
      </w:r>
      <w:r w:rsidR="00497283" w:rsidRPr="00DB2C9A">
        <w:rPr>
          <w:rFonts w:ascii="Times New Roman" w:eastAsiaTheme="minorHAnsi" w:hAnsi="Times New Roman"/>
          <w:sz w:val="24"/>
          <w:szCs w:val="24"/>
        </w:rPr>
        <w:t>в амбулаторных условиях</w:t>
      </w:r>
      <w:r w:rsidRPr="00DB2C9A">
        <w:rPr>
          <w:rFonts w:ascii="Times New Roman" w:eastAsiaTheme="minorHAnsi" w:hAnsi="Times New Roman"/>
          <w:sz w:val="24"/>
          <w:szCs w:val="24"/>
        </w:rPr>
        <w:t>.</w:t>
      </w:r>
    </w:p>
    <w:p w14:paraId="5FCD310B" w14:textId="77777777" w:rsidR="00C0125E" w:rsidRPr="00DB2C9A" w:rsidRDefault="00C0125E" w:rsidP="00C0125E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DB2C9A">
        <w:rPr>
          <w:color w:val="000000"/>
          <w:sz w:val="24"/>
          <w:szCs w:val="24"/>
        </w:rPr>
        <w:t>При этом размер финансового обеспечения медицинской организации, имеющей прикрепившихся лиц, по подушевому нормативу определяется по следующей формуле:</w:t>
      </w:r>
    </w:p>
    <w:p w14:paraId="5DDF5D65" w14:textId="77777777" w:rsidR="00C0125E" w:rsidRPr="00DB2C9A" w:rsidRDefault="00C0125E" w:rsidP="00C0125E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DB2C9A">
        <w:rPr>
          <w:color w:val="000000"/>
          <w:sz w:val="24"/>
          <w:szCs w:val="24"/>
        </w:rPr>
        <w:t> </w:t>
      </w:r>
    </w:p>
    <w:p w14:paraId="5D0EC2D5" w14:textId="77777777" w:rsidR="00C0125E" w:rsidRPr="00DB2C9A" w:rsidRDefault="00C0125E" w:rsidP="00C0125E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DB2C9A">
        <w:rPr>
          <w:noProof/>
          <w:position w:val="-14"/>
        </w:rPr>
        <w:drawing>
          <wp:inline distT="0" distB="0" distL="0" distR="0" wp14:anchorId="5BF2C75F" wp14:editId="0BD75C1C">
            <wp:extent cx="29432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C9A">
        <w:rPr>
          <w:color w:val="000000"/>
          <w:sz w:val="24"/>
          <w:szCs w:val="24"/>
        </w:rPr>
        <w:t>, где:</w:t>
      </w:r>
    </w:p>
    <w:p w14:paraId="1A5548BD" w14:textId="77777777" w:rsidR="00C0125E" w:rsidRPr="00DB2C9A" w:rsidRDefault="00C0125E" w:rsidP="00C0125E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DB2C9A">
        <w:rPr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29"/>
      </w:tblGrid>
      <w:tr w:rsidR="00C0125E" w:rsidRPr="00DB2C9A" w14:paraId="513F0172" w14:textId="77777777" w:rsidTr="002F0ECF">
        <w:tc>
          <w:tcPr>
            <w:tcW w:w="435" w:type="pct"/>
            <w:hideMark/>
          </w:tcPr>
          <w:p w14:paraId="54D42897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>ОС</w:t>
            </w:r>
            <w:r w:rsidRPr="00DB2C9A">
              <w:rPr>
                <w:color w:val="000000"/>
                <w:sz w:val="16"/>
                <w:szCs w:val="16"/>
                <w:vertAlign w:val="subscript"/>
              </w:rPr>
              <w:t>ПН</w:t>
            </w:r>
          </w:p>
        </w:tc>
        <w:tc>
          <w:tcPr>
            <w:tcW w:w="4565" w:type="pct"/>
            <w:hideMark/>
          </w:tcPr>
          <w:p w14:paraId="6A260FF4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>финансовое обеспечение медицинской организации, имеющей прикрепившихся лиц, по подушевому нормативу, рублей;</w:t>
            </w:r>
          </w:p>
        </w:tc>
      </w:tr>
      <w:tr w:rsidR="00C0125E" w:rsidRPr="00DB2C9A" w14:paraId="08E70869" w14:textId="77777777" w:rsidTr="002F0ECF">
        <w:tc>
          <w:tcPr>
            <w:tcW w:w="435" w:type="pct"/>
            <w:hideMark/>
          </w:tcPr>
          <w:p w14:paraId="79274B47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>Д</w:t>
            </w:r>
            <w:r w:rsidRPr="00DB2C9A">
              <w:rPr>
                <w:color w:val="000000"/>
                <w:sz w:val="16"/>
                <w:szCs w:val="16"/>
                <w:vertAlign w:val="subscript"/>
              </w:rPr>
              <w:t>РД</w:t>
            </w:r>
          </w:p>
        </w:tc>
        <w:tc>
          <w:tcPr>
            <w:tcW w:w="4565" w:type="pct"/>
            <w:hideMark/>
          </w:tcPr>
          <w:p w14:paraId="737FCCF7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>доля средств, направляемых на выплаты медицинским организациям в случае                  достижения целевых значений показателей результативности деятельности;</w:t>
            </w:r>
          </w:p>
        </w:tc>
      </w:tr>
      <w:tr w:rsidR="00C0125E" w:rsidRPr="00DB2C9A" w14:paraId="7C4C9D7D" w14:textId="77777777" w:rsidTr="002F0ECF">
        <w:tc>
          <w:tcPr>
            <w:tcW w:w="435" w:type="pct"/>
            <w:hideMark/>
          </w:tcPr>
          <w:p w14:paraId="223A4E2E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>ОС</w:t>
            </w:r>
            <w:r w:rsidRPr="00DB2C9A">
              <w:rPr>
                <w:color w:val="000000"/>
                <w:sz w:val="16"/>
                <w:szCs w:val="16"/>
                <w:vertAlign w:val="subscript"/>
              </w:rPr>
              <w:t>РД</w:t>
            </w:r>
          </w:p>
        </w:tc>
        <w:tc>
          <w:tcPr>
            <w:tcW w:w="4565" w:type="pct"/>
            <w:hideMark/>
          </w:tcPr>
          <w:p w14:paraId="31D610BB" w14:textId="77777777" w:rsidR="00C0125E" w:rsidRPr="00DB2C9A" w:rsidRDefault="00C0125E" w:rsidP="00093C9E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DB2C9A">
              <w:rPr>
                <w:color w:val="000000"/>
                <w:sz w:val="24"/>
                <w:szCs w:val="24"/>
              </w:rPr>
              <w:t xml:space="preserve">размер средств, направляемых на выплаты медицинским организациям в случае             </w:t>
            </w:r>
            <w:r w:rsidRPr="00DB2C9A">
              <w:rPr>
                <w:color w:val="000000"/>
                <w:sz w:val="24"/>
                <w:szCs w:val="24"/>
              </w:rPr>
              <w:lastRenderedPageBreak/>
              <w:t>достижения целевых значений показателей результативности деятельности, рублей.</w:t>
            </w:r>
          </w:p>
        </w:tc>
      </w:tr>
    </w:tbl>
    <w:p w14:paraId="6CA8073D" w14:textId="48F65985" w:rsidR="00C0125E" w:rsidRPr="00497283" w:rsidRDefault="00C0125E" w:rsidP="00497283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DB2C9A">
        <w:rPr>
          <w:color w:val="000000"/>
          <w:sz w:val="24"/>
          <w:szCs w:val="24"/>
        </w:rPr>
        <w:lastRenderedPageBreak/>
        <w:t>Оценка медицинских организаций, оказывающих медицинскую помощь в амбулаторных условиях, с целью осуществления выплат стимулирующего характера осуществляется ежеквартально.</w:t>
      </w:r>
    </w:p>
    <w:p w14:paraId="052AB24A" w14:textId="77777777" w:rsidR="00C0125E" w:rsidRPr="006518B0" w:rsidRDefault="00C0125E" w:rsidP="00C012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2066F90" w14:textId="58674779" w:rsidR="00C0125E" w:rsidRPr="00DB2C9A" w:rsidRDefault="00497283" w:rsidP="00C012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4.2</w:t>
      </w:r>
      <w:r w:rsidR="00C0125E" w:rsidRPr="00DB2C9A">
        <w:rPr>
          <w:rFonts w:ascii="Times New Roman" w:eastAsiaTheme="minorHAnsi" w:hAnsi="Times New Roman"/>
          <w:sz w:val="24"/>
          <w:szCs w:val="24"/>
        </w:rPr>
        <w:t xml:space="preserve">. Расчет финансового обеспечения на выполнение показателей результативности деятельности медицинских организаций представлен </w:t>
      </w:r>
      <w:r w:rsidR="006E35A9">
        <w:rPr>
          <w:rFonts w:ascii="Times New Roman" w:eastAsiaTheme="minorHAnsi" w:hAnsi="Times New Roman"/>
          <w:sz w:val="24"/>
          <w:szCs w:val="24"/>
        </w:rPr>
        <w:t xml:space="preserve">ниже </w:t>
      </w:r>
      <w:r w:rsidR="00C0125E" w:rsidRPr="00DB2C9A">
        <w:rPr>
          <w:rFonts w:ascii="Times New Roman" w:eastAsiaTheme="minorHAnsi" w:hAnsi="Times New Roman"/>
          <w:sz w:val="24"/>
          <w:szCs w:val="24"/>
        </w:rPr>
        <w:t xml:space="preserve">в Таблице 2. </w:t>
      </w:r>
    </w:p>
    <w:p w14:paraId="796EAC66" w14:textId="77777777" w:rsidR="00C0125E" w:rsidRDefault="00C0125E" w:rsidP="00B52C69">
      <w:pPr>
        <w:ind w:firstLine="709"/>
        <w:jc w:val="both"/>
        <w:rPr>
          <w:rFonts w:eastAsiaTheme="minorHAnsi"/>
          <w:sz w:val="24"/>
          <w:szCs w:val="24"/>
        </w:rPr>
      </w:pPr>
    </w:p>
    <w:p w14:paraId="1096F32D" w14:textId="77777777" w:rsidR="00854621" w:rsidRPr="00DB2C9A" w:rsidRDefault="00854621" w:rsidP="00B52C69">
      <w:pPr>
        <w:ind w:firstLine="709"/>
        <w:jc w:val="both"/>
        <w:rPr>
          <w:rFonts w:eastAsiaTheme="minorHAnsi"/>
          <w:sz w:val="24"/>
          <w:szCs w:val="24"/>
        </w:rPr>
      </w:pPr>
    </w:p>
    <w:p w14:paraId="24A78BD5" w14:textId="2AD629E7" w:rsidR="003F2A20" w:rsidRPr="00DB2C9A" w:rsidRDefault="003F2A20" w:rsidP="003F2A20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sz w:val="24"/>
          <w:szCs w:val="24"/>
        </w:rPr>
      </w:pPr>
      <w:bookmarkStart w:id="11" w:name="_Hlk59605454"/>
      <w:r w:rsidRPr="00DB2C9A">
        <w:rPr>
          <w:rFonts w:ascii="Times New Roman" w:eastAsiaTheme="minorHAnsi" w:hAnsi="Times New Roman"/>
          <w:b/>
          <w:sz w:val="24"/>
          <w:szCs w:val="24"/>
        </w:rPr>
        <w:t>Оплата медицинской помощи в медицинских организациях, внедряющих новую модель медицинской организации, оказывающей первичную медико-санитарную помощь на принципах бережливого производства.</w:t>
      </w:r>
    </w:p>
    <w:p w14:paraId="4AAC40FF" w14:textId="77777777" w:rsidR="003F2A20" w:rsidRPr="00DB2C9A" w:rsidRDefault="003F2A20" w:rsidP="003F2A20">
      <w:pPr>
        <w:pStyle w:val="a3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E4C6930" w14:textId="7ED4D61D" w:rsidR="003F2A20" w:rsidRPr="00DB2C9A" w:rsidRDefault="00ED0F23" w:rsidP="003F2A20">
      <w:pPr>
        <w:ind w:firstLine="709"/>
        <w:jc w:val="both"/>
        <w:rPr>
          <w:rFonts w:eastAsiaTheme="minorHAnsi"/>
          <w:sz w:val="24"/>
          <w:szCs w:val="24"/>
        </w:rPr>
      </w:pPr>
      <w:r w:rsidRPr="00DB2C9A">
        <w:rPr>
          <w:rFonts w:eastAsiaTheme="minorHAnsi"/>
          <w:sz w:val="24"/>
          <w:szCs w:val="24"/>
        </w:rPr>
        <w:t>5</w:t>
      </w:r>
      <w:r w:rsidR="003F2A20" w:rsidRPr="00DB2C9A">
        <w:rPr>
          <w:rFonts w:eastAsiaTheme="minorHAnsi"/>
          <w:sz w:val="24"/>
          <w:szCs w:val="24"/>
        </w:rPr>
        <w:t xml:space="preserve">.1. Оплата медицинской помощи производится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и осуществляется в соответствии с перечнем </w:t>
      </w:r>
      <w:r w:rsidR="00C0125E" w:rsidRPr="00DB2C9A">
        <w:rPr>
          <w:rFonts w:eastAsiaTheme="minorHAnsi"/>
          <w:sz w:val="24"/>
          <w:szCs w:val="24"/>
        </w:rPr>
        <w:t>м</w:t>
      </w:r>
      <w:r w:rsidR="003F2A20" w:rsidRPr="00DB2C9A">
        <w:rPr>
          <w:rFonts w:eastAsiaTheme="minorHAnsi"/>
          <w:sz w:val="24"/>
          <w:szCs w:val="24"/>
        </w:rPr>
        <w:t>едицинских организаций, внедряющих новую модель медицинской организации, оказывающей первичную медико-санитарную помощь на принципах бережливого производства (</w:t>
      </w:r>
      <w:r w:rsidR="003F2A20" w:rsidRPr="00DB2C9A">
        <w:rPr>
          <w:rFonts w:eastAsiaTheme="minorHAnsi"/>
          <w:b/>
          <w:bCs/>
          <w:sz w:val="24"/>
          <w:szCs w:val="24"/>
        </w:rPr>
        <w:t xml:space="preserve">Приложение </w:t>
      </w:r>
      <w:r w:rsidR="003F2A20" w:rsidRPr="00DB2C9A">
        <w:rPr>
          <w:rFonts w:eastAsiaTheme="minorHAnsi"/>
          <w:b/>
          <w:sz w:val="24"/>
          <w:szCs w:val="24"/>
        </w:rPr>
        <w:t>1</w:t>
      </w:r>
      <w:r w:rsidR="00786C89" w:rsidRPr="00DB2C9A">
        <w:rPr>
          <w:rFonts w:eastAsiaTheme="minorHAnsi"/>
          <w:b/>
          <w:sz w:val="24"/>
          <w:szCs w:val="24"/>
        </w:rPr>
        <w:t>2</w:t>
      </w:r>
      <w:r w:rsidR="003F2A20" w:rsidRPr="00DB2C9A">
        <w:rPr>
          <w:rFonts w:eastAsiaTheme="minorHAnsi"/>
          <w:sz w:val="24"/>
          <w:szCs w:val="24"/>
        </w:rPr>
        <w:t xml:space="preserve"> к Тарифному соглашению). </w:t>
      </w:r>
    </w:p>
    <w:bookmarkEnd w:id="11"/>
    <w:p w14:paraId="775FB59C" w14:textId="49EEB2ED" w:rsidR="003F2A20" w:rsidRPr="00DB2C9A" w:rsidRDefault="00ED0F23" w:rsidP="003F2A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5</w:t>
      </w:r>
      <w:r w:rsidR="003F2A20" w:rsidRPr="00DB2C9A">
        <w:rPr>
          <w:rFonts w:ascii="Times New Roman" w:eastAsiaTheme="minorHAnsi" w:hAnsi="Times New Roman"/>
          <w:sz w:val="24"/>
          <w:szCs w:val="24"/>
        </w:rPr>
        <w:t>.2. Критериями применения подушевого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</w:t>
      </w:r>
      <w:r w:rsidR="003F2A20" w:rsidRPr="00DB2C9A">
        <w:rPr>
          <w:rFonts w:eastAsiaTheme="minorHAnsi"/>
          <w:sz w:val="24"/>
          <w:szCs w:val="24"/>
        </w:rPr>
        <w:t xml:space="preserve"> </w:t>
      </w:r>
      <w:r w:rsidR="003F2A20" w:rsidRPr="00DB2C9A">
        <w:rPr>
          <w:rFonts w:ascii="Times New Roman" w:eastAsiaTheme="minorHAnsi" w:hAnsi="Times New Roman"/>
          <w:sz w:val="24"/>
          <w:szCs w:val="24"/>
        </w:rPr>
        <w:t xml:space="preserve">для медицинских организаций, </w:t>
      </w:r>
      <w:r w:rsidR="003F2A20" w:rsidRPr="00DB2C9A">
        <w:rPr>
          <w:rFonts w:ascii="Times New Roman" w:eastAsiaTheme="minorHAnsi" w:hAnsi="Times New Roman"/>
          <w:bCs/>
          <w:sz w:val="24"/>
          <w:szCs w:val="24"/>
        </w:rPr>
        <w:t>оказывающих первичную медико-санитарную помощь на принципах бережливого производства,</w:t>
      </w:r>
      <w:r w:rsidR="003F2A20" w:rsidRPr="00DB2C9A"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14:paraId="2DC7119E" w14:textId="09F8AB2A" w:rsidR="003F2A20" w:rsidRPr="00DB2C9A" w:rsidRDefault="003F2A20" w:rsidP="003F2A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наличие прикрепившихся лиц;</w:t>
      </w:r>
    </w:p>
    <w:p w14:paraId="23CB2108" w14:textId="4007BD20" w:rsidR="00995CED" w:rsidRPr="00DB2C9A" w:rsidRDefault="00995CED" w:rsidP="003F2A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применение способа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14:paraId="77A68337" w14:textId="2F9CEA36" w:rsidR="003F2A20" w:rsidRPr="00DB2C9A" w:rsidRDefault="003F2A20" w:rsidP="003F2A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B2C9A">
        <w:rPr>
          <w:rFonts w:ascii="Times New Roman" w:eastAsiaTheme="minorHAnsi" w:hAnsi="Times New Roman"/>
          <w:sz w:val="24"/>
          <w:szCs w:val="24"/>
        </w:rPr>
        <w:t>оказание первичной медико-санитарной помощи на принципах бережливого производства, в рамках реализации регионального проекта «Развитие системы оказания первичной медико-санитарной помощи».</w:t>
      </w:r>
    </w:p>
    <w:p w14:paraId="4A04BCC2" w14:textId="3E4A4984" w:rsidR="003F2A20" w:rsidRPr="00DB2C9A" w:rsidRDefault="00ED0F23" w:rsidP="003F2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2C9A">
        <w:rPr>
          <w:sz w:val="24"/>
          <w:szCs w:val="24"/>
        </w:rPr>
        <w:t>5</w:t>
      </w:r>
      <w:r w:rsidR="003F2A20" w:rsidRPr="00DB2C9A">
        <w:rPr>
          <w:sz w:val="24"/>
          <w:szCs w:val="24"/>
        </w:rPr>
        <w:t>.</w:t>
      </w:r>
      <w:r w:rsidRPr="00DB2C9A">
        <w:rPr>
          <w:sz w:val="24"/>
          <w:szCs w:val="24"/>
        </w:rPr>
        <w:t>3</w:t>
      </w:r>
      <w:r w:rsidR="003F2A20" w:rsidRPr="00DB2C9A">
        <w:rPr>
          <w:sz w:val="24"/>
          <w:szCs w:val="24"/>
        </w:rPr>
        <w:t xml:space="preserve">. </w:t>
      </w:r>
      <w:r w:rsidR="00C0125E" w:rsidRPr="00DB2C9A">
        <w:rPr>
          <w:sz w:val="24"/>
          <w:szCs w:val="24"/>
        </w:rPr>
        <w:t xml:space="preserve">Оценка показателей результативности деятельности медицинских организаций, внедряющих новую модель медицинской организации, оказывающей первичную медико-санитарную помощь на принципах бережливого производства, осуществляется в соответствии с показателями, установленными в Таблице </w:t>
      </w:r>
      <w:r w:rsidRPr="00DB2C9A">
        <w:rPr>
          <w:sz w:val="24"/>
          <w:szCs w:val="24"/>
        </w:rPr>
        <w:t>3</w:t>
      </w:r>
      <w:r w:rsidR="00C0125E" w:rsidRPr="00DB2C9A">
        <w:rPr>
          <w:sz w:val="24"/>
          <w:szCs w:val="24"/>
        </w:rPr>
        <w:t xml:space="preserve"> к настоящему приложению. </w:t>
      </w:r>
      <w:r w:rsidR="003F2A20" w:rsidRPr="00DB2C9A">
        <w:rPr>
          <w:sz w:val="24"/>
          <w:szCs w:val="24"/>
        </w:rPr>
        <w:t>Выплата медицинским организациям осуществляется в конце календарного года, по результатам оценки их деятельности, в случае достижения всех целевых значений показателей результативности деятельности медицинской организации.</w:t>
      </w:r>
    </w:p>
    <w:p w14:paraId="5E961F99" w14:textId="77777777" w:rsidR="00ED0F23" w:rsidRPr="00995CED" w:rsidRDefault="00ED0F23" w:rsidP="00C0125E">
      <w:pPr>
        <w:pStyle w:val="a3"/>
        <w:tabs>
          <w:tab w:val="left" w:pos="993"/>
        </w:tabs>
        <w:spacing w:after="0"/>
        <w:ind w:left="357"/>
        <w:jc w:val="right"/>
        <w:rPr>
          <w:rFonts w:ascii="Liberation Serif" w:hAnsi="Liberation Serif"/>
          <w:sz w:val="24"/>
          <w:szCs w:val="24"/>
          <w:highlight w:val="yellow"/>
        </w:rPr>
      </w:pPr>
    </w:p>
    <w:p w14:paraId="32CA27FB" w14:textId="72D34B25" w:rsidR="003F2A20" w:rsidRPr="00DB2C9A" w:rsidRDefault="003F2A20" w:rsidP="00C0125E">
      <w:pPr>
        <w:pStyle w:val="a3"/>
        <w:tabs>
          <w:tab w:val="left" w:pos="993"/>
        </w:tabs>
        <w:spacing w:after="0"/>
        <w:ind w:left="357"/>
        <w:jc w:val="right"/>
        <w:rPr>
          <w:rFonts w:ascii="Liberation Serif" w:hAnsi="Liberation Serif"/>
          <w:sz w:val="24"/>
          <w:szCs w:val="24"/>
        </w:rPr>
      </w:pPr>
      <w:r w:rsidRPr="00DB2C9A">
        <w:rPr>
          <w:rFonts w:ascii="Liberation Serif" w:hAnsi="Liberation Serif"/>
          <w:sz w:val="24"/>
          <w:szCs w:val="24"/>
        </w:rPr>
        <w:t xml:space="preserve">Таблица </w:t>
      </w:r>
      <w:r w:rsidR="00ED0F23" w:rsidRPr="00DB2C9A">
        <w:rPr>
          <w:rFonts w:ascii="Liberation Serif" w:hAnsi="Liberation Serif"/>
          <w:sz w:val="24"/>
          <w:szCs w:val="24"/>
        </w:rPr>
        <w:t>3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572"/>
        <w:gridCol w:w="2001"/>
        <w:gridCol w:w="1871"/>
        <w:gridCol w:w="1226"/>
        <w:gridCol w:w="1309"/>
        <w:gridCol w:w="1633"/>
      </w:tblGrid>
      <w:tr w:rsidR="00303AFF" w:rsidRPr="00DB2C9A" w14:paraId="77F44C35" w14:textId="77777777" w:rsidTr="00E242D3">
        <w:trPr>
          <w:trHeight w:val="825"/>
        </w:trPr>
        <w:tc>
          <w:tcPr>
            <w:tcW w:w="692" w:type="pct"/>
            <w:vAlign w:val="center"/>
            <w:hideMark/>
          </w:tcPr>
          <w:p w14:paraId="461C148A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 xml:space="preserve">Блок </w:t>
            </w:r>
          </w:p>
        </w:tc>
        <w:tc>
          <w:tcPr>
            <w:tcW w:w="286" w:type="pct"/>
            <w:vAlign w:val="center"/>
            <w:hideMark/>
          </w:tcPr>
          <w:p w14:paraId="3E4CD02B" w14:textId="77777777" w:rsidR="003F2A20" w:rsidRPr="00DB2C9A" w:rsidRDefault="003F2A20" w:rsidP="003F2A20">
            <w:pPr>
              <w:jc w:val="center"/>
              <w:rPr>
                <w:rFonts w:cs="Arial"/>
                <w:bCs/>
                <w:color w:val="000000"/>
              </w:rPr>
            </w:pPr>
            <w:r w:rsidRPr="00DB2C9A">
              <w:rPr>
                <w:rFonts w:cs="Arial"/>
                <w:bCs/>
                <w:color w:val="000000"/>
              </w:rPr>
              <w:t>№</w:t>
            </w:r>
          </w:p>
        </w:tc>
        <w:tc>
          <w:tcPr>
            <w:tcW w:w="1001" w:type="pct"/>
            <w:vAlign w:val="center"/>
            <w:hideMark/>
          </w:tcPr>
          <w:p w14:paraId="23DAD9E3" w14:textId="77777777" w:rsidR="003F2A20" w:rsidRPr="00DB2C9A" w:rsidRDefault="003F2A20" w:rsidP="003F2A20">
            <w:pPr>
              <w:jc w:val="center"/>
              <w:rPr>
                <w:rFonts w:cs="Arial"/>
                <w:bCs/>
              </w:rPr>
            </w:pPr>
            <w:r w:rsidRPr="00DB2C9A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936" w:type="pct"/>
            <w:vAlign w:val="center"/>
            <w:hideMark/>
          </w:tcPr>
          <w:p w14:paraId="1DE5B242" w14:textId="77777777" w:rsidR="003F2A20" w:rsidRPr="00DB2C9A" w:rsidRDefault="003F2A20" w:rsidP="003F2A20">
            <w:pPr>
              <w:jc w:val="center"/>
              <w:rPr>
                <w:rFonts w:cs="Arial"/>
                <w:bCs/>
                <w:color w:val="000000"/>
              </w:rPr>
            </w:pPr>
            <w:r w:rsidRPr="00DB2C9A">
              <w:rPr>
                <w:rFonts w:cs="Arial"/>
                <w:bCs/>
                <w:color w:val="000000"/>
              </w:rPr>
              <w:t>Целевое значение показателя, критерии оценки</w:t>
            </w:r>
          </w:p>
        </w:tc>
        <w:tc>
          <w:tcPr>
            <w:tcW w:w="613" w:type="pct"/>
            <w:vAlign w:val="center"/>
          </w:tcPr>
          <w:p w14:paraId="0FF44AD2" w14:textId="77777777" w:rsidR="003F2A20" w:rsidRPr="00DB2C9A" w:rsidRDefault="003F2A20" w:rsidP="00D459C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C9A">
              <w:rPr>
                <w:rFonts w:ascii="Times New Roman" w:hAnsi="Times New Roman"/>
                <w:sz w:val="20"/>
                <w:szCs w:val="20"/>
              </w:rPr>
              <w:t>Критерии оценки*</w:t>
            </w:r>
          </w:p>
        </w:tc>
        <w:tc>
          <w:tcPr>
            <w:tcW w:w="655" w:type="pct"/>
            <w:vAlign w:val="center"/>
          </w:tcPr>
          <w:p w14:paraId="29E720A6" w14:textId="77777777" w:rsidR="003F2A20" w:rsidRPr="00DB2C9A" w:rsidRDefault="003F2A20" w:rsidP="003F2A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C9A">
              <w:rPr>
                <w:rFonts w:ascii="Times New Roman" w:hAnsi="Times New Roman"/>
                <w:sz w:val="20"/>
                <w:szCs w:val="20"/>
              </w:rPr>
              <w:t>Нормативный бал</w:t>
            </w:r>
          </w:p>
        </w:tc>
        <w:tc>
          <w:tcPr>
            <w:tcW w:w="817" w:type="pct"/>
            <w:vAlign w:val="center"/>
          </w:tcPr>
          <w:p w14:paraId="22DC4949" w14:textId="77777777" w:rsidR="003F2A20" w:rsidRPr="00DB2C9A" w:rsidRDefault="003F2A20" w:rsidP="003F2A2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C9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</w:tr>
      <w:tr w:rsidR="00303AFF" w:rsidRPr="00DB2C9A" w14:paraId="3D1015C1" w14:textId="77777777" w:rsidTr="00E242D3">
        <w:trPr>
          <w:trHeight w:val="825"/>
        </w:trPr>
        <w:tc>
          <w:tcPr>
            <w:tcW w:w="692" w:type="pct"/>
            <w:vMerge w:val="restart"/>
            <w:vAlign w:val="center"/>
            <w:hideMark/>
          </w:tcPr>
          <w:p w14:paraId="721C938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 xml:space="preserve">Блок 1. Управление потоками </w:t>
            </w:r>
            <w:r w:rsidRPr="00DB2C9A">
              <w:rPr>
                <w:rFonts w:cs="Arial"/>
                <w:color w:val="000000"/>
              </w:rPr>
              <w:lastRenderedPageBreak/>
              <w:t>пациентов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4D5468B3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3A417FF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 xml:space="preserve">Количество пересечений потоков при </w:t>
            </w:r>
            <w:r w:rsidRPr="00DB2C9A">
              <w:rPr>
                <w:rFonts w:cs="Arial"/>
                <w:color w:val="000000"/>
              </w:rPr>
              <w:lastRenderedPageBreak/>
              <w:t>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DD6A72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lastRenderedPageBreak/>
              <w:t>Не более 3 пересечений</w:t>
            </w:r>
          </w:p>
        </w:tc>
        <w:tc>
          <w:tcPr>
            <w:tcW w:w="613" w:type="pct"/>
            <w:vAlign w:val="center"/>
          </w:tcPr>
          <w:p w14:paraId="2ED86CFF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3FDA5205" w14:textId="77777777" w:rsidR="003F2A20" w:rsidRPr="00DB2C9A" w:rsidRDefault="003F2A20" w:rsidP="003F2A20">
            <w:pPr>
              <w:jc w:val="center"/>
            </w:pPr>
          </w:p>
          <w:p w14:paraId="35896C6C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74114692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55CD38FD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389AB88D" w14:textId="77777777" w:rsidTr="00E242D3">
        <w:trPr>
          <w:trHeight w:val="770"/>
        </w:trPr>
        <w:tc>
          <w:tcPr>
            <w:tcW w:w="692" w:type="pct"/>
            <w:vMerge/>
            <w:vAlign w:val="center"/>
          </w:tcPr>
          <w:p w14:paraId="2D1F70C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2A35FF5F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7492B62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3B61E8EE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3631BD51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2D389183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6E331432" w14:textId="77777777" w:rsidR="003F2A20" w:rsidRPr="00DB2C9A" w:rsidRDefault="003F2A20" w:rsidP="003F2A20"/>
        </w:tc>
      </w:tr>
      <w:tr w:rsidR="00303AFF" w:rsidRPr="00DB2C9A" w14:paraId="78D660C3" w14:textId="77777777" w:rsidTr="00E242D3">
        <w:trPr>
          <w:trHeight w:val="1616"/>
        </w:trPr>
        <w:tc>
          <w:tcPr>
            <w:tcW w:w="692" w:type="pct"/>
            <w:vMerge/>
            <w:vAlign w:val="center"/>
            <w:hideMark/>
          </w:tcPr>
          <w:p w14:paraId="22A6D2C4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74F05F0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2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44796CE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01529A2E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Не более 1 пересечения</w:t>
            </w:r>
          </w:p>
        </w:tc>
        <w:tc>
          <w:tcPr>
            <w:tcW w:w="613" w:type="pct"/>
            <w:vAlign w:val="center"/>
          </w:tcPr>
          <w:p w14:paraId="58F19127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465A7915" w14:textId="77777777" w:rsidR="003F2A20" w:rsidRPr="00DB2C9A" w:rsidRDefault="003F2A20" w:rsidP="003F2A20">
            <w:pPr>
              <w:jc w:val="center"/>
            </w:pPr>
          </w:p>
          <w:p w14:paraId="17E3FFDC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20DB5D9C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1AA2F67A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08922882" w14:textId="77777777" w:rsidTr="00E242D3">
        <w:trPr>
          <w:trHeight w:val="1305"/>
        </w:trPr>
        <w:tc>
          <w:tcPr>
            <w:tcW w:w="692" w:type="pct"/>
            <w:vMerge/>
            <w:vAlign w:val="center"/>
          </w:tcPr>
          <w:p w14:paraId="534B0CC1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13521F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6E645F4F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1BA9597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4AD990FB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179BBEDC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4CF5B0F3" w14:textId="77777777" w:rsidR="003F2A20" w:rsidRPr="00DB2C9A" w:rsidRDefault="003F2A20" w:rsidP="003F2A20"/>
        </w:tc>
      </w:tr>
      <w:tr w:rsidR="00303AFF" w:rsidRPr="00DB2C9A" w14:paraId="4FCC4130" w14:textId="77777777" w:rsidTr="00E242D3">
        <w:trPr>
          <w:trHeight w:val="525"/>
        </w:trPr>
        <w:tc>
          <w:tcPr>
            <w:tcW w:w="692" w:type="pct"/>
            <w:vMerge/>
            <w:vAlign w:val="center"/>
            <w:hideMark/>
          </w:tcPr>
          <w:p w14:paraId="6A28A89D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34D9816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3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174520C3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520686FF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Не более 1 действия, порождающего возврат по потоку</w:t>
            </w:r>
          </w:p>
        </w:tc>
        <w:tc>
          <w:tcPr>
            <w:tcW w:w="613" w:type="pct"/>
            <w:vAlign w:val="center"/>
          </w:tcPr>
          <w:p w14:paraId="5F75BA47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4278273C" w14:textId="77777777" w:rsidR="003F2A20" w:rsidRPr="00DB2C9A" w:rsidRDefault="003F2A20" w:rsidP="003F2A20">
            <w:pPr>
              <w:jc w:val="center"/>
            </w:pPr>
          </w:p>
          <w:p w14:paraId="168602CA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2E25B8A1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7828C9A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6A119A76" w14:textId="77777777" w:rsidTr="00E242D3">
        <w:trPr>
          <w:trHeight w:val="380"/>
        </w:trPr>
        <w:tc>
          <w:tcPr>
            <w:tcW w:w="692" w:type="pct"/>
            <w:vMerge/>
            <w:vAlign w:val="center"/>
          </w:tcPr>
          <w:p w14:paraId="69EDB9A8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5FF85F7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56730E41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16F6AC0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10326F46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79E38507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28734B04" w14:textId="77777777" w:rsidR="003F2A20" w:rsidRPr="00DB2C9A" w:rsidRDefault="003F2A20" w:rsidP="003F2A20"/>
        </w:tc>
      </w:tr>
      <w:tr w:rsidR="00303AFF" w:rsidRPr="00DB2C9A" w14:paraId="76526030" w14:textId="77777777" w:rsidTr="00E242D3">
        <w:trPr>
          <w:trHeight w:val="862"/>
        </w:trPr>
        <w:tc>
          <w:tcPr>
            <w:tcW w:w="692" w:type="pct"/>
            <w:vMerge w:val="restart"/>
            <w:vAlign w:val="center"/>
            <w:hideMark/>
          </w:tcPr>
          <w:p w14:paraId="405FA20B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2. Качество пространства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2FD85F8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4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1AD5AE9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297839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613" w:type="pct"/>
            <w:vAlign w:val="center"/>
          </w:tcPr>
          <w:p w14:paraId="599FFC30" w14:textId="77777777" w:rsidR="003F2A20" w:rsidRPr="00DB2C9A" w:rsidRDefault="003F2A20" w:rsidP="00D459C7">
            <w:pPr>
              <w:jc w:val="center"/>
            </w:pPr>
          </w:p>
          <w:p w14:paraId="699AB073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6E702502" w14:textId="77777777" w:rsidR="003F2A20" w:rsidRPr="00DB2C9A" w:rsidRDefault="003F2A20" w:rsidP="003F2A20">
            <w:pPr>
              <w:jc w:val="center"/>
            </w:pPr>
          </w:p>
          <w:p w14:paraId="5F48B9E2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040FEC32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71E4EC83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94F2FB3" w14:textId="77777777" w:rsidTr="00E242D3">
        <w:trPr>
          <w:trHeight w:val="585"/>
        </w:trPr>
        <w:tc>
          <w:tcPr>
            <w:tcW w:w="692" w:type="pct"/>
            <w:vMerge/>
            <w:vAlign w:val="center"/>
          </w:tcPr>
          <w:p w14:paraId="5141025B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46042CB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2933F8D1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49DD345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462D6284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56294049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079424AA" w14:textId="77777777" w:rsidR="003F2A20" w:rsidRPr="00DB2C9A" w:rsidRDefault="003F2A20" w:rsidP="003F2A20"/>
        </w:tc>
      </w:tr>
      <w:tr w:rsidR="00303AFF" w:rsidRPr="00DB2C9A" w14:paraId="604E78CA" w14:textId="77777777" w:rsidTr="00E242D3">
        <w:trPr>
          <w:trHeight w:val="1272"/>
        </w:trPr>
        <w:tc>
          <w:tcPr>
            <w:tcW w:w="692" w:type="pct"/>
            <w:vMerge/>
            <w:vAlign w:val="center"/>
            <w:hideMark/>
          </w:tcPr>
          <w:p w14:paraId="4DE5CABB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039F469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5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1063125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Организация системы навигации в медицинской организации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43C2D85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613" w:type="pct"/>
            <w:vAlign w:val="center"/>
          </w:tcPr>
          <w:p w14:paraId="24F24172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7CC582F5" w14:textId="77777777" w:rsidR="003F2A20" w:rsidRPr="00DB2C9A" w:rsidRDefault="003F2A20" w:rsidP="003F2A20">
            <w:pPr>
              <w:jc w:val="center"/>
            </w:pPr>
          </w:p>
          <w:p w14:paraId="403DFB52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24DF5E9E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283DA778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2B9C5198" w14:textId="77777777" w:rsidTr="00E242D3">
        <w:trPr>
          <w:trHeight w:val="755"/>
        </w:trPr>
        <w:tc>
          <w:tcPr>
            <w:tcW w:w="692" w:type="pct"/>
            <w:vMerge/>
            <w:vAlign w:val="center"/>
          </w:tcPr>
          <w:p w14:paraId="3D7CC130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760C262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4B21811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5F6202D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4E13770D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5BCB071C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16DCB1C3" w14:textId="77777777" w:rsidR="003F2A20" w:rsidRPr="00DB2C9A" w:rsidRDefault="003F2A20" w:rsidP="003F2A20"/>
        </w:tc>
      </w:tr>
      <w:tr w:rsidR="00303AFF" w:rsidRPr="00DB2C9A" w14:paraId="4CE002D9" w14:textId="77777777" w:rsidTr="00E242D3">
        <w:trPr>
          <w:trHeight w:val="854"/>
        </w:trPr>
        <w:tc>
          <w:tcPr>
            <w:tcW w:w="692" w:type="pct"/>
            <w:vMerge/>
            <w:vAlign w:val="center"/>
            <w:hideMark/>
          </w:tcPr>
          <w:p w14:paraId="26F30033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535B5F0C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6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735A23E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Организация рабочих мест по системе 5С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641F4461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613" w:type="pct"/>
            <w:vAlign w:val="center"/>
          </w:tcPr>
          <w:p w14:paraId="1E8F2EC2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76018311" w14:textId="77777777" w:rsidR="003F2A20" w:rsidRPr="00DB2C9A" w:rsidRDefault="003F2A20" w:rsidP="003F2A20">
            <w:pPr>
              <w:jc w:val="center"/>
            </w:pPr>
          </w:p>
          <w:p w14:paraId="330E2507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40AF4F24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207BEA80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6C9FE95B" w14:textId="77777777" w:rsidTr="00E242D3">
        <w:trPr>
          <w:trHeight w:val="490"/>
        </w:trPr>
        <w:tc>
          <w:tcPr>
            <w:tcW w:w="692" w:type="pct"/>
            <w:vMerge/>
            <w:vAlign w:val="center"/>
          </w:tcPr>
          <w:p w14:paraId="48DA0A36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6FC6891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2E87130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0EF19FD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668D48E7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5532AB4C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13E2533C" w14:textId="77777777" w:rsidR="003F2A20" w:rsidRPr="00DB2C9A" w:rsidRDefault="003F2A20" w:rsidP="003F2A20"/>
        </w:tc>
      </w:tr>
      <w:tr w:rsidR="00303AFF" w:rsidRPr="00DB2C9A" w14:paraId="0F0F567A" w14:textId="77777777" w:rsidTr="00E242D3">
        <w:trPr>
          <w:trHeight w:val="1250"/>
        </w:trPr>
        <w:tc>
          <w:tcPr>
            <w:tcW w:w="692" w:type="pct"/>
            <w:vMerge/>
            <w:vAlign w:val="center"/>
            <w:hideMark/>
          </w:tcPr>
          <w:p w14:paraId="4DC8299D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12F1590F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7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4FF252F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Организация системы информирования в медицинской организации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E64ADC3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 xml:space="preserve">Наличие 100% элементов информации от их общего объема, указанного в </w:t>
            </w:r>
            <w:r w:rsidRPr="00DB2C9A">
              <w:rPr>
                <w:rFonts w:cs="Arial"/>
                <w:color w:val="000000"/>
              </w:rPr>
              <w:lastRenderedPageBreak/>
              <w:t>Контрольном листе оценки системы информирования в медицинской организации</w:t>
            </w:r>
          </w:p>
        </w:tc>
        <w:tc>
          <w:tcPr>
            <w:tcW w:w="613" w:type="pct"/>
            <w:vAlign w:val="center"/>
          </w:tcPr>
          <w:p w14:paraId="176ACCE3" w14:textId="77777777" w:rsidR="003F2A20" w:rsidRPr="00DB2C9A" w:rsidRDefault="003F2A20" w:rsidP="00D459C7">
            <w:pPr>
              <w:jc w:val="center"/>
            </w:pPr>
            <w:r w:rsidRPr="00DB2C9A">
              <w:lastRenderedPageBreak/>
              <w:t>Выполнено</w:t>
            </w:r>
          </w:p>
        </w:tc>
        <w:tc>
          <w:tcPr>
            <w:tcW w:w="655" w:type="pct"/>
            <w:vAlign w:val="center"/>
          </w:tcPr>
          <w:p w14:paraId="7742D908" w14:textId="77777777" w:rsidR="003F2A20" w:rsidRPr="00DB2C9A" w:rsidRDefault="003F2A20" w:rsidP="003F2A20">
            <w:pPr>
              <w:jc w:val="center"/>
            </w:pPr>
          </w:p>
          <w:p w14:paraId="5A8D0D6D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704902CF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3BFDB4D6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4903FE67" w14:textId="77777777" w:rsidTr="00E242D3">
        <w:trPr>
          <w:trHeight w:val="690"/>
        </w:trPr>
        <w:tc>
          <w:tcPr>
            <w:tcW w:w="692" w:type="pct"/>
            <w:vMerge/>
            <w:vAlign w:val="center"/>
          </w:tcPr>
          <w:p w14:paraId="5A754CE7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611417C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5AE2042A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2BC6A04B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7E001956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64D8EC01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70E2D4A0" w14:textId="77777777" w:rsidR="003F2A20" w:rsidRPr="00DB2C9A" w:rsidRDefault="003F2A20" w:rsidP="003F2A20"/>
        </w:tc>
      </w:tr>
      <w:tr w:rsidR="00303AFF" w:rsidRPr="00DB2C9A" w14:paraId="1244732D" w14:textId="77777777" w:rsidTr="00E242D3">
        <w:trPr>
          <w:trHeight w:val="1265"/>
        </w:trPr>
        <w:tc>
          <w:tcPr>
            <w:tcW w:w="692" w:type="pct"/>
            <w:vMerge w:val="restart"/>
            <w:vAlign w:val="center"/>
            <w:hideMark/>
          </w:tcPr>
          <w:p w14:paraId="39438E0F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3. Управление запасами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6FADAAB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8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747B2371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330B94B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 xml:space="preserve">Уровень запасов на складе медицинской организации не превышает четверти объема годовой закупки </w:t>
            </w:r>
          </w:p>
        </w:tc>
        <w:tc>
          <w:tcPr>
            <w:tcW w:w="613" w:type="pct"/>
            <w:vAlign w:val="center"/>
          </w:tcPr>
          <w:p w14:paraId="5E553B9F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06DD285E" w14:textId="77777777" w:rsidR="003F2A20" w:rsidRPr="00DB2C9A" w:rsidRDefault="003F2A20" w:rsidP="003F2A20">
            <w:pPr>
              <w:jc w:val="center"/>
            </w:pPr>
          </w:p>
          <w:p w14:paraId="6D625D4F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71A2A49F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7924A99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0C923DC" w14:textId="77777777" w:rsidTr="00E242D3">
        <w:trPr>
          <w:trHeight w:val="720"/>
        </w:trPr>
        <w:tc>
          <w:tcPr>
            <w:tcW w:w="692" w:type="pct"/>
            <w:vMerge/>
            <w:vAlign w:val="center"/>
          </w:tcPr>
          <w:p w14:paraId="6703438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342D5D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361217E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6F2BFCB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058AFCBC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400E5C56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01F9373F" w14:textId="77777777" w:rsidR="003F2A20" w:rsidRPr="00DB2C9A" w:rsidRDefault="003F2A20" w:rsidP="003F2A20"/>
        </w:tc>
      </w:tr>
      <w:tr w:rsidR="00303AFF" w:rsidRPr="00DB2C9A" w14:paraId="698EDF48" w14:textId="77777777" w:rsidTr="00E242D3">
        <w:trPr>
          <w:trHeight w:val="2250"/>
        </w:trPr>
        <w:tc>
          <w:tcPr>
            <w:tcW w:w="692" w:type="pct"/>
            <w:vMerge/>
            <w:vAlign w:val="center"/>
            <w:hideMark/>
          </w:tcPr>
          <w:p w14:paraId="4F717CB3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4FC9BE5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9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0997C4E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E68CB33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613" w:type="pct"/>
            <w:vAlign w:val="center"/>
          </w:tcPr>
          <w:p w14:paraId="354826BD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2C02F7E1" w14:textId="77777777" w:rsidR="003F2A20" w:rsidRPr="00DB2C9A" w:rsidRDefault="003F2A20" w:rsidP="003F2A20">
            <w:pPr>
              <w:jc w:val="center"/>
            </w:pPr>
          </w:p>
          <w:p w14:paraId="08EC36B4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68FB4133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A01290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8B5E019" w14:textId="77777777" w:rsidTr="00E242D3">
        <w:trPr>
          <w:trHeight w:val="1275"/>
        </w:trPr>
        <w:tc>
          <w:tcPr>
            <w:tcW w:w="692" w:type="pct"/>
            <w:vMerge/>
            <w:vAlign w:val="center"/>
          </w:tcPr>
          <w:p w14:paraId="2918B7C8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344F395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5E57959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6112E40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2CC1B08A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1D9E5E20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5F8DA9BF" w14:textId="77777777" w:rsidR="003F2A20" w:rsidRPr="00DB2C9A" w:rsidRDefault="003F2A20" w:rsidP="003F2A20"/>
        </w:tc>
      </w:tr>
      <w:tr w:rsidR="00303AFF" w:rsidRPr="00DB2C9A" w14:paraId="18B7CFCF" w14:textId="77777777" w:rsidTr="00E242D3">
        <w:trPr>
          <w:trHeight w:val="1040"/>
        </w:trPr>
        <w:tc>
          <w:tcPr>
            <w:tcW w:w="692" w:type="pct"/>
            <w:vMerge w:val="restart"/>
            <w:vAlign w:val="center"/>
            <w:hideMark/>
          </w:tcPr>
          <w:p w14:paraId="5463058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4. Стандартизация процессов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75D731A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10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5B99B7C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332D1A5A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613" w:type="pct"/>
            <w:vAlign w:val="center"/>
          </w:tcPr>
          <w:p w14:paraId="6458B13B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399409AA" w14:textId="77777777" w:rsidR="003F2A20" w:rsidRPr="00DB2C9A" w:rsidRDefault="003F2A20" w:rsidP="003F2A20">
            <w:pPr>
              <w:jc w:val="center"/>
            </w:pPr>
          </w:p>
          <w:p w14:paraId="7F438171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5BC9BF37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65B981DC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4BD711E7" w14:textId="77777777" w:rsidTr="00E242D3">
        <w:trPr>
          <w:trHeight w:val="570"/>
        </w:trPr>
        <w:tc>
          <w:tcPr>
            <w:tcW w:w="692" w:type="pct"/>
            <w:vMerge/>
            <w:vAlign w:val="center"/>
          </w:tcPr>
          <w:p w14:paraId="5EABE77A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3DC24C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2F7B26D4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228D72A0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27733546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09CF8D68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7A70937D" w14:textId="77777777" w:rsidR="003F2A20" w:rsidRPr="00DB2C9A" w:rsidRDefault="003F2A20" w:rsidP="003F2A20"/>
        </w:tc>
      </w:tr>
      <w:tr w:rsidR="00303AFF" w:rsidRPr="00DB2C9A" w14:paraId="5038FBF0" w14:textId="77777777" w:rsidTr="00E242D3">
        <w:trPr>
          <w:trHeight w:val="957"/>
        </w:trPr>
        <w:tc>
          <w:tcPr>
            <w:tcW w:w="692" w:type="pct"/>
            <w:vMerge/>
            <w:vAlign w:val="center"/>
            <w:hideMark/>
          </w:tcPr>
          <w:p w14:paraId="14D6AF8D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0B19658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11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6858B373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Пересмотр стандартов улучшенных процессов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2DE9209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613" w:type="pct"/>
            <w:vAlign w:val="center"/>
          </w:tcPr>
          <w:p w14:paraId="63940437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40729722" w14:textId="77777777" w:rsidR="003F2A20" w:rsidRPr="00DB2C9A" w:rsidRDefault="003F2A20" w:rsidP="003F2A20">
            <w:pPr>
              <w:jc w:val="center"/>
            </w:pPr>
          </w:p>
          <w:p w14:paraId="071CD570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7834D43E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1DBF555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0EAF6522" w14:textId="77777777" w:rsidTr="00E242D3">
        <w:trPr>
          <w:trHeight w:val="505"/>
        </w:trPr>
        <w:tc>
          <w:tcPr>
            <w:tcW w:w="692" w:type="pct"/>
            <w:vMerge/>
            <w:vAlign w:val="center"/>
          </w:tcPr>
          <w:p w14:paraId="3525F52A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C3B10F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5106C33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0B7C4657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39A328E9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43653A0D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1D70E289" w14:textId="77777777" w:rsidR="003F2A20" w:rsidRPr="00DB2C9A" w:rsidRDefault="003F2A20" w:rsidP="003F2A20"/>
        </w:tc>
      </w:tr>
      <w:tr w:rsidR="00303AFF" w:rsidRPr="00DB2C9A" w14:paraId="101704D7" w14:textId="77777777" w:rsidTr="00E242D3">
        <w:trPr>
          <w:trHeight w:val="315"/>
        </w:trPr>
        <w:tc>
          <w:tcPr>
            <w:tcW w:w="692" w:type="pct"/>
            <w:vMerge/>
            <w:vAlign w:val="center"/>
            <w:hideMark/>
          </w:tcPr>
          <w:p w14:paraId="79C78823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76BEAF2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12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0C5288E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Время добавления ценности на приеме пациентов врачом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555A7A4E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Не менее 50% от общего времени приема</w:t>
            </w:r>
          </w:p>
        </w:tc>
        <w:tc>
          <w:tcPr>
            <w:tcW w:w="613" w:type="pct"/>
            <w:vAlign w:val="center"/>
          </w:tcPr>
          <w:p w14:paraId="0B12D642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6CB2663C" w14:textId="77777777" w:rsidR="003F2A20" w:rsidRPr="00DB2C9A" w:rsidRDefault="003F2A20" w:rsidP="003F2A20">
            <w:pPr>
              <w:jc w:val="center"/>
            </w:pPr>
          </w:p>
          <w:p w14:paraId="1308F7D9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5A18F09C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9D37408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6C828F04" w14:textId="77777777" w:rsidTr="00E242D3">
        <w:trPr>
          <w:trHeight w:val="308"/>
        </w:trPr>
        <w:tc>
          <w:tcPr>
            <w:tcW w:w="692" w:type="pct"/>
            <w:vMerge/>
            <w:vAlign w:val="center"/>
          </w:tcPr>
          <w:p w14:paraId="5E216CD8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435971E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5973D08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4B12F56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315D32A8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5F6D2062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78804922" w14:textId="77777777" w:rsidR="003F2A20" w:rsidRPr="00DB2C9A" w:rsidRDefault="003F2A20" w:rsidP="003F2A20"/>
        </w:tc>
      </w:tr>
      <w:tr w:rsidR="00303AFF" w:rsidRPr="00DB2C9A" w14:paraId="1AF6E138" w14:textId="77777777" w:rsidTr="00E242D3">
        <w:trPr>
          <w:trHeight w:val="1215"/>
        </w:trPr>
        <w:tc>
          <w:tcPr>
            <w:tcW w:w="692" w:type="pct"/>
            <w:vMerge/>
            <w:vAlign w:val="center"/>
            <w:hideMark/>
          </w:tcPr>
          <w:p w14:paraId="67B57B6B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384CB88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13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724FC1CC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8CA962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613" w:type="pct"/>
            <w:vAlign w:val="center"/>
          </w:tcPr>
          <w:p w14:paraId="0EEE8D44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70AE275E" w14:textId="77777777" w:rsidR="003F2A20" w:rsidRPr="00DB2C9A" w:rsidRDefault="003F2A20" w:rsidP="003F2A20">
            <w:pPr>
              <w:jc w:val="center"/>
            </w:pPr>
          </w:p>
          <w:p w14:paraId="64292DCB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1ACEAD46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5DA18D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624ADD90" w14:textId="77777777" w:rsidTr="00E242D3">
        <w:trPr>
          <w:trHeight w:val="1080"/>
        </w:trPr>
        <w:tc>
          <w:tcPr>
            <w:tcW w:w="692" w:type="pct"/>
            <w:vMerge/>
            <w:vAlign w:val="center"/>
          </w:tcPr>
          <w:p w14:paraId="0C2AEC47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65B7057B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395A278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52AB832B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18D3DEA4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13110123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0E65611A" w14:textId="77777777" w:rsidR="003F2A20" w:rsidRPr="00DB2C9A" w:rsidRDefault="003F2A20" w:rsidP="003F2A20"/>
        </w:tc>
      </w:tr>
      <w:tr w:rsidR="00303AFF" w:rsidRPr="00DB2C9A" w14:paraId="61F657C1" w14:textId="77777777" w:rsidTr="00E242D3">
        <w:trPr>
          <w:trHeight w:val="2228"/>
        </w:trPr>
        <w:tc>
          <w:tcPr>
            <w:tcW w:w="692" w:type="pct"/>
            <w:vMerge w:val="restart"/>
            <w:vAlign w:val="center"/>
            <w:hideMark/>
          </w:tcPr>
          <w:p w14:paraId="6D22C33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5. Качество медицинской помощи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69A7F004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14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6AAFBDF7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Количество штрафов/удержаний/ снятий, взысканных страховыми медицинскими организациями по результатам медико</w:t>
            </w:r>
            <w:r w:rsidRPr="00DB2C9A">
              <w:rPr>
                <w:color w:val="000000"/>
              </w:rPr>
              <w:softHyphen/>
              <w:t>-экономического контроля, экспертизы качества медицинской помощи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31797E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 </w:t>
            </w:r>
          </w:p>
        </w:tc>
        <w:tc>
          <w:tcPr>
            <w:tcW w:w="613" w:type="pct"/>
            <w:vAlign w:val="center"/>
          </w:tcPr>
          <w:p w14:paraId="6B2A62D6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541E8C53" w14:textId="77777777" w:rsidR="003F2A20" w:rsidRPr="00DB2C9A" w:rsidRDefault="003F2A20" w:rsidP="003F2A20">
            <w:pPr>
              <w:jc w:val="center"/>
            </w:pPr>
          </w:p>
          <w:p w14:paraId="32FA2B3D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425989E5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00BDBA7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006A362" w14:textId="77777777" w:rsidTr="00E242D3">
        <w:trPr>
          <w:trHeight w:val="1255"/>
        </w:trPr>
        <w:tc>
          <w:tcPr>
            <w:tcW w:w="692" w:type="pct"/>
            <w:vMerge/>
            <w:vAlign w:val="center"/>
          </w:tcPr>
          <w:p w14:paraId="429168E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5F72023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33CCD15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53873DF5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0660D3EC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4BAEB823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08DAE16C" w14:textId="77777777" w:rsidR="003F2A20" w:rsidRPr="00DB2C9A" w:rsidRDefault="003F2A20" w:rsidP="003F2A20"/>
        </w:tc>
      </w:tr>
      <w:tr w:rsidR="00303AFF" w:rsidRPr="00DB2C9A" w14:paraId="5CB7A215" w14:textId="77777777" w:rsidTr="00E242D3">
        <w:trPr>
          <w:trHeight w:val="2138"/>
        </w:trPr>
        <w:tc>
          <w:tcPr>
            <w:tcW w:w="692" w:type="pct"/>
            <w:vMerge/>
            <w:vAlign w:val="center"/>
            <w:hideMark/>
          </w:tcPr>
          <w:p w14:paraId="29B6B474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6135956A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15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5FB1E417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Сумма штрафов/удержаний/ снятий, взысканных страховыми медицинскими организациями по результатам медико-</w:t>
            </w:r>
            <w:r w:rsidRPr="00DB2C9A">
              <w:rPr>
                <w:color w:val="000000"/>
              </w:rPr>
              <w:softHyphen/>
              <w:t>экономического контроля, экспертизы качества медицинской помощи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4688255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613" w:type="pct"/>
            <w:vAlign w:val="center"/>
          </w:tcPr>
          <w:p w14:paraId="700E46E9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6EC34896" w14:textId="77777777" w:rsidR="003F2A20" w:rsidRPr="00DB2C9A" w:rsidRDefault="003F2A20" w:rsidP="003F2A20">
            <w:pPr>
              <w:jc w:val="center"/>
            </w:pPr>
          </w:p>
          <w:p w14:paraId="54C48AB7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130A81CC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1522377E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2BD0208F" w14:textId="77777777" w:rsidTr="00E242D3">
        <w:trPr>
          <w:trHeight w:val="1110"/>
        </w:trPr>
        <w:tc>
          <w:tcPr>
            <w:tcW w:w="692" w:type="pct"/>
            <w:vMerge/>
            <w:vAlign w:val="center"/>
          </w:tcPr>
          <w:p w14:paraId="0BD1DA25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CAA811B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04279D1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7EC30CC4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1BCDB3FD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3D7EC342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4315865B" w14:textId="77777777" w:rsidR="003F2A20" w:rsidRPr="00DB2C9A" w:rsidRDefault="003F2A20" w:rsidP="003F2A20"/>
        </w:tc>
      </w:tr>
      <w:tr w:rsidR="00303AFF" w:rsidRPr="00DB2C9A" w14:paraId="54794278" w14:textId="77777777" w:rsidTr="00E242D3">
        <w:trPr>
          <w:trHeight w:val="1320"/>
        </w:trPr>
        <w:tc>
          <w:tcPr>
            <w:tcW w:w="692" w:type="pct"/>
            <w:vMerge w:val="restart"/>
            <w:vAlign w:val="center"/>
            <w:hideMark/>
          </w:tcPr>
          <w:p w14:paraId="6A7DDD12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6. Доступность медицинской помощи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7996F48C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16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2F30861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Обеспечение амбулаторного приема плановых пациентов врачами строго по времени и </w:t>
            </w:r>
            <w:r w:rsidRPr="00DB2C9A">
              <w:rPr>
                <w:color w:val="000000"/>
              </w:rPr>
              <w:lastRenderedPageBreak/>
              <w:t>по предварительной записи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395C5B2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lastRenderedPageBreak/>
              <w:t xml:space="preserve">Не менее 90% - доля посещений по установленному времени (допустимо </w:t>
            </w:r>
            <w:r w:rsidRPr="00DB2C9A">
              <w:rPr>
                <w:color w:val="000000"/>
              </w:rPr>
              <w:lastRenderedPageBreak/>
              <w:t>отклонение, равное продолжительности одного приема согласно расписанию);</w:t>
            </w:r>
          </w:p>
          <w:p w14:paraId="53CE4296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Не менее 90 % - доля посещений по предварительной записи</w:t>
            </w:r>
          </w:p>
        </w:tc>
        <w:tc>
          <w:tcPr>
            <w:tcW w:w="613" w:type="pct"/>
            <w:vAlign w:val="center"/>
          </w:tcPr>
          <w:p w14:paraId="2ADD5753" w14:textId="77777777" w:rsidR="003F2A20" w:rsidRPr="00DB2C9A" w:rsidRDefault="003F2A20" w:rsidP="00D459C7">
            <w:pPr>
              <w:jc w:val="center"/>
            </w:pPr>
            <w:r w:rsidRPr="00DB2C9A">
              <w:lastRenderedPageBreak/>
              <w:t>Выполнено</w:t>
            </w:r>
          </w:p>
        </w:tc>
        <w:tc>
          <w:tcPr>
            <w:tcW w:w="655" w:type="pct"/>
            <w:vAlign w:val="center"/>
          </w:tcPr>
          <w:p w14:paraId="086BD509" w14:textId="77777777" w:rsidR="003F2A20" w:rsidRPr="00DB2C9A" w:rsidRDefault="003F2A20" w:rsidP="003F2A20">
            <w:pPr>
              <w:jc w:val="center"/>
            </w:pPr>
          </w:p>
          <w:p w14:paraId="2BD8717E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2986C398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320A695F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6B204ED1" w14:textId="77777777" w:rsidTr="00E242D3">
        <w:trPr>
          <w:trHeight w:val="965"/>
        </w:trPr>
        <w:tc>
          <w:tcPr>
            <w:tcW w:w="692" w:type="pct"/>
            <w:vMerge/>
            <w:vAlign w:val="center"/>
          </w:tcPr>
          <w:p w14:paraId="4AF7D115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201CE427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0F6977A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5C1EE53A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284CD370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265842B6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2303FD7C" w14:textId="77777777" w:rsidR="003F2A20" w:rsidRPr="00DB2C9A" w:rsidRDefault="003F2A20" w:rsidP="003F2A20"/>
        </w:tc>
      </w:tr>
      <w:tr w:rsidR="00303AFF" w:rsidRPr="00DB2C9A" w14:paraId="087FF434" w14:textId="77777777" w:rsidTr="00E242D3">
        <w:trPr>
          <w:trHeight w:val="525"/>
        </w:trPr>
        <w:tc>
          <w:tcPr>
            <w:tcW w:w="692" w:type="pct"/>
            <w:vMerge/>
            <w:vAlign w:val="center"/>
            <w:hideMark/>
          </w:tcPr>
          <w:p w14:paraId="517CA0C9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35311869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17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3782425F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B390244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Доля записей, произведенных без посещения регистратуры, составляет не менее 50% </w:t>
            </w:r>
          </w:p>
        </w:tc>
        <w:tc>
          <w:tcPr>
            <w:tcW w:w="613" w:type="pct"/>
            <w:vAlign w:val="center"/>
          </w:tcPr>
          <w:p w14:paraId="7518B6AD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50251218" w14:textId="77777777" w:rsidR="003F2A20" w:rsidRPr="00DB2C9A" w:rsidRDefault="003F2A20" w:rsidP="003F2A20">
            <w:pPr>
              <w:jc w:val="center"/>
            </w:pPr>
          </w:p>
          <w:p w14:paraId="3933F750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19A394AD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338B77CE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4F3D413E" w14:textId="77777777" w:rsidTr="00E242D3">
        <w:trPr>
          <w:trHeight w:val="390"/>
        </w:trPr>
        <w:tc>
          <w:tcPr>
            <w:tcW w:w="692" w:type="pct"/>
            <w:vMerge/>
            <w:vAlign w:val="center"/>
          </w:tcPr>
          <w:p w14:paraId="2FC8249E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2C317DF1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01B95767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3E5ABD85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3A256C83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48C0BC39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2501C05C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</w:tr>
      <w:tr w:rsidR="00303AFF" w:rsidRPr="00DB2C9A" w14:paraId="3BE73E07" w14:textId="77777777" w:rsidTr="00E242D3">
        <w:trPr>
          <w:trHeight w:val="1116"/>
        </w:trPr>
        <w:tc>
          <w:tcPr>
            <w:tcW w:w="692" w:type="pct"/>
            <w:vMerge/>
            <w:vAlign w:val="center"/>
            <w:hideMark/>
          </w:tcPr>
          <w:p w14:paraId="7BFCCDB9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2C6D291F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18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72CF47E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5073BBF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Не более 3 (трех) посещений </w:t>
            </w:r>
          </w:p>
        </w:tc>
        <w:tc>
          <w:tcPr>
            <w:tcW w:w="613" w:type="pct"/>
            <w:vAlign w:val="center"/>
          </w:tcPr>
          <w:p w14:paraId="518BD08C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7BCC739B" w14:textId="77777777" w:rsidR="003F2A20" w:rsidRPr="00DB2C9A" w:rsidRDefault="003F2A20" w:rsidP="003F2A20">
            <w:pPr>
              <w:jc w:val="center"/>
            </w:pPr>
          </w:p>
          <w:p w14:paraId="6D7BFEF6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48F114BC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63B54364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73BF5C00" w14:textId="77777777" w:rsidTr="00E242D3">
        <w:trPr>
          <w:trHeight w:val="615"/>
        </w:trPr>
        <w:tc>
          <w:tcPr>
            <w:tcW w:w="692" w:type="pct"/>
            <w:vMerge/>
            <w:vAlign w:val="center"/>
          </w:tcPr>
          <w:p w14:paraId="31435F32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0A7D40A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417E331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2179C5D5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57A7333A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44651069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74336BE6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</w:tr>
      <w:tr w:rsidR="00303AFF" w:rsidRPr="00DB2C9A" w14:paraId="1AEB0F1D" w14:textId="77777777" w:rsidTr="00E242D3">
        <w:trPr>
          <w:trHeight w:val="936"/>
        </w:trPr>
        <w:tc>
          <w:tcPr>
            <w:tcW w:w="692" w:type="pct"/>
            <w:vMerge w:val="restart"/>
            <w:vAlign w:val="center"/>
            <w:hideMark/>
          </w:tcPr>
          <w:p w14:paraId="0F39592D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7. Вовлеченность персонала в улучшения процессов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261EB97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19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03BEB559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463FCF01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613" w:type="pct"/>
            <w:vAlign w:val="center"/>
          </w:tcPr>
          <w:p w14:paraId="18F531A2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117DC648" w14:textId="77777777" w:rsidR="003F2A20" w:rsidRPr="00DB2C9A" w:rsidRDefault="003F2A20" w:rsidP="003F2A20">
            <w:pPr>
              <w:jc w:val="center"/>
            </w:pPr>
          </w:p>
          <w:p w14:paraId="212C7500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4191475C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7D6B5D66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60CE96C" w14:textId="77777777" w:rsidTr="00E242D3">
        <w:trPr>
          <w:trHeight w:val="540"/>
        </w:trPr>
        <w:tc>
          <w:tcPr>
            <w:tcW w:w="692" w:type="pct"/>
            <w:vMerge/>
            <w:vAlign w:val="center"/>
          </w:tcPr>
          <w:p w14:paraId="46AF8528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56941D28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0B2F6844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34BFBF49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3B1A3168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76E62D1B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775D6C3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</w:tr>
      <w:tr w:rsidR="00303AFF" w:rsidRPr="00DB2C9A" w14:paraId="646519B9" w14:textId="77777777" w:rsidTr="00E242D3">
        <w:trPr>
          <w:trHeight w:val="1062"/>
        </w:trPr>
        <w:tc>
          <w:tcPr>
            <w:tcW w:w="692" w:type="pct"/>
            <w:vMerge/>
            <w:vAlign w:val="center"/>
            <w:hideMark/>
          </w:tcPr>
          <w:p w14:paraId="4863A8AE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 w:val="restart"/>
            <w:vAlign w:val="center"/>
            <w:hideMark/>
          </w:tcPr>
          <w:p w14:paraId="324AE9E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20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7EFB78A9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Работа системы подачи и реализации предложений по улучшению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1050EB6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613" w:type="pct"/>
            <w:vAlign w:val="center"/>
          </w:tcPr>
          <w:p w14:paraId="0B627EA5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5CA13F54" w14:textId="77777777" w:rsidR="003F2A20" w:rsidRPr="00DB2C9A" w:rsidRDefault="003F2A20" w:rsidP="003F2A20">
            <w:pPr>
              <w:jc w:val="center"/>
            </w:pPr>
          </w:p>
          <w:p w14:paraId="31076CFB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04ECAF81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0715A4EF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72CA1302" w14:textId="77777777" w:rsidTr="00E242D3">
        <w:trPr>
          <w:trHeight w:val="520"/>
        </w:trPr>
        <w:tc>
          <w:tcPr>
            <w:tcW w:w="692" w:type="pct"/>
            <w:vMerge/>
            <w:vAlign w:val="center"/>
          </w:tcPr>
          <w:p w14:paraId="1598B131" w14:textId="77777777" w:rsidR="003F2A20" w:rsidRPr="00DB2C9A" w:rsidRDefault="003F2A20" w:rsidP="003F2A20">
            <w:pPr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1DD25642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2943D0F5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29B41C9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7DB8F782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3BFC3AB3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5664C44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</w:tr>
      <w:tr w:rsidR="00303AFF" w:rsidRPr="00DB2C9A" w14:paraId="0B50C815" w14:textId="77777777" w:rsidTr="00E242D3">
        <w:trPr>
          <w:trHeight w:val="822"/>
        </w:trPr>
        <w:tc>
          <w:tcPr>
            <w:tcW w:w="692" w:type="pct"/>
            <w:vMerge w:val="restart"/>
            <w:vAlign w:val="center"/>
            <w:hideMark/>
          </w:tcPr>
          <w:p w14:paraId="4D48174E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8. Формирование системы управления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61B2F49C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21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295EE661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Визуальное управление процессами  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38B8EBAF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Не менее 5 процессов (в соответствии с блоками системы SQDCM) управляются через </w:t>
            </w:r>
            <w:proofErr w:type="spellStart"/>
            <w:r w:rsidRPr="00DB2C9A">
              <w:rPr>
                <w:color w:val="000000"/>
              </w:rPr>
              <w:t>инфоцентр</w:t>
            </w:r>
            <w:proofErr w:type="spellEnd"/>
            <w:r w:rsidRPr="00DB2C9A">
              <w:rPr>
                <w:color w:val="000000"/>
              </w:rPr>
              <w:t xml:space="preserve">  </w:t>
            </w:r>
          </w:p>
        </w:tc>
        <w:tc>
          <w:tcPr>
            <w:tcW w:w="613" w:type="pct"/>
            <w:vAlign w:val="center"/>
          </w:tcPr>
          <w:p w14:paraId="29366740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2723D173" w14:textId="77777777" w:rsidR="003F2A20" w:rsidRPr="00DB2C9A" w:rsidRDefault="003F2A20" w:rsidP="003F2A20">
            <w:pPr>
              <w:jc w:val="center"/>
            </w:pPr>
          </w:p>
          <w:p w14:paraId="24270265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07939976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4473034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DB2C9A" w14:paraId="5D695A3C" w14:textId="77777777" w:rsidTr="00E242D3">
        <w:trPr>
          <w:trHeight w:val="510"/>
        </w:trPr>
        <w:tc>
          <w:tcPr>
            <w:tcW w:w="692" w:type="pct"/>
            <w:vMerge/>
            <w:vAlign w:val="center"/>
          </w:tcPr>
          <w:p w14:paraId="35187D96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6" w:type="pct"/>
            <w:vMerge/>
            <w:vAlign w:val="center"/>
          </w:tcPr>
          <w:p w14:paraId="0796A09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  <w:vMerge/>
            <w:vAlign w:val="center"/>
          </w:tcPr>
          <w:p w14:paraId="389A6936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vAlign w:val="center"/>
          </w:tcPr>
          <w:p w14:paraId="16C31F9A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56A00866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546F0666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42554C9F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</w:p>
        </w:tc>
      </w:tr>
      <w:tr w:rsidR="00303AFF" w:rsidRPr="00995CED" w14:paraId="69120769" w14:textId="77777777" w:rsidTr="00E242D3">
        <w:trPr>
          <w:trHeight w:val="902"/>
        </w:trPr>
        <w:tc>
          <w:tcPr>
            <w:tcW w:w="692" w:type="pct"/>
            <w:vMerge w:val="restart"/>
            <w:vAlign w:val="center"/>
            <w:hideMark/>
          </w:tcPr>
          <w:p w14:paraId="2DB78DE9" w14:textId="77777777" w:rsidR="003F2A20" w:rsidRPr="00DB2C9A" w:rsidRDefault="003F2A20" w:rsidP="003F2A20">
            <w:pPr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Блок 9. Эффективность использования оборудования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75CBDC83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>22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28D788A0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Производственная нагрузка оборудования 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6FA11F7D" w14:textId="77777777" w:rsidR="003F2A20" w:rsidRPr="00DB2C9A" w:rsidRDefault="003F2A20" w:rsidP="003F2A20">
            <w:pPr>
              <w:jc w:val="center"/>
              <w:rPr>
                <w:color w:val="000000"/>
              </w:rPr>
            </w:pPr>
            <w:r w:rsidRPr="00DB2C9A">
              <w:rPr>
                <w:color w:val="000000"/>
              </w:rPr>
              <w:t xml:space="preserve">Коэффициент: не менее 80% в отношении оборудования, используемого в диагностических целях, кроме оборудования КДЛ </w:t>
            </w:r>
          </w:p>
        </w:tc>
        <w:tc>
          <w:tcPr>
            <w:tcW w:w="613" w:type="pct"/>
            <w:vAlign w:val="center"/>
          </w:tcPr>
          <w:p w14:paraId="1341F58D" w14:textId="77777777" w:rsidR="003F2A20" w:rsidRPr="00DB2C9A" w:rsidRDefault="003F2A20" w:rsidP="00D459C7">
            <w:pPr>
              <w:jc w:val="center"/>
            </w:pPr>
            <w:r w:rsidRPr="00DB2C9A">
              <w:t>Выполнено</w:t>
            </w:r>
          </w:p>
        </w:tc>
        <w:tc>
          <w:tcPr>
            <w:tcW w:w="655" w:type="pct"/>
            <w:vAlign w:val="center"/>
          </w:tcPr>
          <w:p w14:paraId="6475CE81" w14:textId="77777777" w:rsidR="003F2A20" w:rsidRPr="00DB2C9A" w:rsidRDefault="003F2A20" w:rsidP="003F2A20">
            <w:pPr>
              <w:jc w:val="center"/>
            </w:pPr>
          </w:p>
          <w:p w14:paraId="1680121E" w14:textId="77777777" w:rsidR="003F2A20" w:rsidRPr="00DB2C9A" w:rsidRDefault="003F2A20" w:rsidP="003F2A20">
            <w:pPr>
              <w:jc w:val="center"/>
            </w:pPr>
            <w:r w:rsidRPr="00DB2C9A">
              <w:t>1</w:t>
            </w:r>
          </w:p>
          <w:p w14:paraId="4A43C7EA" w14:textId="77777777" w:rsidR="003F2A20" w:rsidRPr="00DB2C9A" w:rsidRDefault="003F2A20" w:rsidP="003F2A20">
            <w:pPr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25592CA2" w14:textId="77777777" w:rsidR="003F2A20" w:rsidRPr="00DB2C9A" w:rsidRDefault="003F2A20" w:rsidP="003F2A20">
            <w:r w:rsidRPr="00DB2C9A">
              <w:t>Оценивается представителями РЦ ПМСП</w:t>
            </w:r>
          </w:p>
        </w:tc>
      </w:tr>
      <w:tr w:rsidR="00303AFF" w:rsidRPr="00995CED" w14:paraId="748A3BCD" w14:textId="77777777" w:rsidTr="00E242D3">
        <w:trPr>
          <w:trHeight w:val="710"/>
        </w:trPr>
        <w:tc>
          <w:tcPr>
            <w:tcW w:w="692" w:type="pct"/>
            <w:vMerge/>
            <w:vAlign w:val="center"/>
          </w:tcPr>
          <w:p w14:paraId="73B328B3" w14:textId="77777777" w:rsidR="003F2A20" w:rsidRPr="00995CED" w:rsidRDefault="003F2A20" w:rsidP="003F2A20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14:paraId="3B2D47E6" w14:textId="77777777" w:rsidR="003F2A20" w:rsidRPr="00995CED" w:rsidRDefault="003F2A20" w:rsidP="003F2A2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1" w:type="pct"/>
            <w:vMerge/>
            <w:vAlign w:val="center"/>
          </w:tcPr>
          <w:p w14:paraId="532C198C" w14:textId="77777777" w:rsidR="003F2A20" w:rsidRPr="00995CED" w:rsidRDefault="003F2A20" w:rsidP="003F2A2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36" w:type="pct"/>
            <w:vMerge/>
            <w:vAlign w:val="center"/>
          </w:tcPr>
          <w:p w14:paraId="5DDCE547" w14:textId="77777777" w:rsidR="003F2A20" w:rsidRPr="00995CED" w:rsidRDefault="003F2A20" w:rsidP="003F2A2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3" w:type="pct"/>
            <w:vAlign w:val="center"/>
          </w:tcPr>
          <w:p w14:paraId="7E54B153" w14:textId="77777777" w:rsidR="003F2A20" w:rsidRPr="00DB2C9A" w:rsidRDefault="003F2A20" w:rsidP="00D459C7">
            <w:pPr>
              <w:jc w:val="center"/>
              <w:rPr>
                <w:rFonts w:cs="Arial"/>
                <w:color w:val="000000"/>
              </w:rPr>
            </w:pPr>
            <w:r w:rsidRPr="00DB2C9A">
              <w:t>Не выполнено</w:t>
            </w:r>
          </w:p>
        </w:tc>
        <w:tc>
          <w:tcPr>
            <w:tcW w:w="655" w:type="pct"/>
            <w:vAlign w:val="center"/>
          </w:tcPr>
          <w:p w14:paraId="1223C9DF" w14:textId="77777777" w:rsidR="003F2A20" w:rsidRPr="00DB2C9A" w:rsidRDefault="003F2A20" w:rsidP="003F2A20">
            <w:pPr>
              <w:spacing w:after="200" w:line="276" w:lineRule="auto"/>
              <w:jc w:val="center"/>
              <w:rPr>
                <w:rFonts w:cs="Arial"/>
                <w:color w:val="000000"/>
              </w:rPr>
            </w:pPr>
            <w:r w:rsidRPr="00DB2C9A">
              <w:rPr>
                <w:rFonts w:cs="Arial"/>
                <w:color w:val="000000"/>
              </w:rPr>
              <w:t>0</w:t>
            </w:r>
          </w:p>
        </w:tc>
        <w:tc>
          <w:tcPr>
            <w:tcW w:w="817" w:type="pct"/>
            <w:vMerge/>
            <w:vAlign w:val="center"/>
          </w:tcPr>
          <w:p w14:paraId="02042849" w14:textId="77777777" w:rsidR="003F2A20" w:rsidRPr="00995CED" w:rsidRDefault="003F2A20" w:rsidP="003F2A20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310C62E2" w14:textId="77777777" w:rsidR="003F2A20" w:rsidRPr="00DB2C9A" w:rsidRDefault="003F2A20" w:rsidP="003F2A20">
      <w:pPr>
        <w:jc w:val="both"/>
      </w:pPr>
      <w:r w:rsidRPr="00DB2C9A">
        <w:t>* Согласно Методическим рекомендациям по способам оплаты медицинской помощи за счет средств ОМС медицинская организация получает стимулирующие выплаты в случае достижения всех показателей (критериев) результативности.</w:t>
      </w:r>
    </w:p>
    <w:p w14:paraId="433A558A" w14:textId="77777777" w:rsidR="003F2A20" w:rsidRPr="00DB2C9A" w:rsidRDefault="003F2A20" w:rsidP="003F2A20">
      <w:pPr>
        <w:jc w:val="both"/>
      </w:pPr>
    </w:p>
    <w:p w14:paraId="2FF05604" w14:textId="784AEA56" w:rsidR="003F2A20" w:rsidRPr="00DB2C9A" w:rsidRDefault="003F2A20" w:rsidP="003F2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lastRenderedPageBreak/>
        <w:t>Оценка результативности деятельности медицинской организации, внедряющей новую модель медицинской организации, оказывающей первичную медико-санитарную помощь, осуществляется представителями Регионального центра организации первичной медико-санитарной помощи по каждому отделению (подразделению). Результаты оценки направляются в Комиссию в срок до 15 декабря отчетного года.</w:t>
      </w:r>
    </w:p>
    <w:p w14:paraId="3220AAD9" w14:textId="2AE699A2" w:rsidR="003F2A20" w:rsidRPr="00DB2C9A" w:rsidRDefault="003F2A20" w:rsidP="003F2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t>Плановый объем средств на осуществление стимулирующих выплат в случае достижения медицинскими организациями целевых значений показателей результативности деятельности формируется в составе средств подушевого финансирования и составляет 0,1% общего объема финансового обеспечения медицинской организации по дифференцированному подушевому нормативу.</w:t>
      </w:r>
    </w:p>
    <w:p w14:paraId="2A47270B" w14:textId="5A470638" w:rsidR="003F2A20" w:rsidRPr="00DB2C9A" w:rsidRDefault="003F2A20" w:rsidP="003F2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t>Если по результатам оценки показателей результативности деятельности медицинской организации, внедряющей новую модель медицинской организации, оказывающей первичную медико-санитарную помощь, медицинская организация не достигла целевого значения по всем показателям каждым отделением (подразделением), выплаты не осуществляются.</w:t>
      </w:r>
    </w:p>
    <w:p w14:paraId="06B18D2B" w14:textId="2B236AA0" w:rsidR="003F2A20" w:rsidRPr="00DB2C9A" w:rsidRDefault="003F2A20" w:rsidP="003F2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t>Результаты оценки и расчетная сумма выплат выносятся на рассмотрение Комиссии по разработке территориальной программы обязательного медицинского страхования и утверждаются ее решением.</w:t>
      </w:r>
    </w:p>
    <w:p w14:paraId="648158A0" w14:textId="77777777" w:rsidR="003F2A20" w:rsidRPr="00DB2C9A" w:rsidRDefault="003F2A20" w:rsidP="003F2A20">
      <w:pPr>
        <w:ind w:firstLine="709"/>
        <w:jc w:val="both"/>
        <w:rPr>
          <w:color w:val="000000"/>
          <w:sz w:val="24"/>
          <w:szCs w:val="24"/>
        </w:rPr>
      </w:pPr>
      <w:r w:rsidRPr="00DB2C9A">
        <w:rPr>
          <w:color w:val="000000"/>
          <w:sz w:val="24"/>
          <w:szCs w:val="24"/>
        </w:rPr>
        <w:t>При этом размер финансового обеспечения медицинской организации,</w:t>
      </w:r>
      <w:r w:rsidRPr="00DB2C9A">
        <w:rPr>
          <w:sz w:val="24"/>
          <w:szCs w:val="24"/>
        </w:rPr>
        <w:t xml:space="preserve"> за достижение целевого значения по показателям результативности деятельности медицинской организации, внедряющей новую модель,</w:t>
      </w:r>
      <w:r w:rsidRPr="00DB2C9A">
        <w:rPr>
          <w:color w:val="000000"/>
          <w:sz w:val="24"/>
          <w:szCs w:val="24"/>
        </w:rPr>
        <w:t xml:space="preserve"> имеющей прикрепившихся лиц, по подушевому нормативу определяется по следующей формуле:</w:t>
      </w:r>
    </w:p>
    <w:p w14:paraId="0172B17D" w14:textId="77777777" w:rsidR="003F2A20" w:rsidRPr="00DB2C9A" w:rsidRDefault="003F2A20" w:rsidP="003F2A20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t>Сум(</w:t>
      </w:r>
      <w:proofErr w:type="spellStart"/>
      <w:r w:rsidRPr="00DB2C9A">
        <w:rPr>
          <w:rFonts w:ascii="Times New Roman" w:hAnsi="Times New Roman"/>
          <w:sz w:val="24"/>
          <w:szCs w:val="24"/>
        </w:rPr>
        <w:t>нм</w:t>
      </w:r>
      <w:proofErr w:type="spellEnd"/>
      <w:r w:rsidRPr="00DB2C9A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>(</w:t>
      </w:r>
      <w:proofErr w:type="spellStart"/>
      <w:r w:rsidRPr="00DB2C9A">
        <w:rPr>
          <w:rFonts w:ascii="Times New Roman" w:hAnsi="Times New Roman"/>
          <w:sz w:val="24"/>
          <w:szCs w:val="24"/>
        </w:rPr>
        <w:t>кр</w:t>
      </w:r>
      <w:proofErr w:type="spellEnd"/>
      <w:r w:rsidRPr="00DB2C9A">
        <w:rPr>
          <w:rFonts w:ascii="Times New Roman" w:hAnsi="Times New Roman"/>
          <w:sz w:val="24"/>
          <w:szCs w:val="24"/>
        </w:rPr>
        <w:t>) / ∑</w:t>
      </w:r>
      <w:proofErr w:type="spellStart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>(</w:t>
      </w:r>
      <w:proofErr w:type="spellStart"/>
      <w:r w:rsidRPr="00DB2C9A">
        <w:rPr>
          <w:rFonts w:ascii="Times New Roman" w:hAnsi="Times New Roman"/>
          <w:sz w:val="24"/>
          <w:szCs w:val="24"/>
        </w:rPr>
        <w:t>кр</w:t>
      </w:r>
      <w:proofErr w:type="spellEnd"/>
      <w:r w:rsidRPr="00DB2C9A">
        <w:rPr>
          <w:rFonts w:ascii="Times New Roman" w:hAnsi="Times New Roman"/>
          <w:sz w:val="24"/>
          <w:szCs w:val="24"/>
        </w:rPr>
        <w:t>)*(∑</w:t>
      </w:r>
      <w:proofErr w:type="spellStart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>-∑</w:t>
      </w:r>
      <w:proofErr w:type="spellStart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>(</w:t>
      </w:r>
      <w:proofErr w:type="spellStart"/>
      <w:r w:rsidRPr="00DB2C9A">
        <w:rPr>
          <w:rFonts w:ascii="Times New Roman" w:hAnsi="Times New Roman"/>
          <w:sz w:val="24"/>
          <w:szCs w:val="24"/>
        </w:rPr>
        <w:t>кр</w:t>
      </w:r>
      <w:proofErr w:type="spellEnd"/>
      <w:proofErr w:type="gramStart"/>
      <w:r w:rsidRPr="00DB2C9A">
        <w:rPr>
          <w:rFonts w:ascii="Times New Roman" w:hAnsi="Times New Roman"/>
          <w:sz w:val="24"/>
          <w:szCs w:val="24"/>
        </w:rPr>
        <w:t>))+</w:t>
      </w:r>
      <w:proofErr w:type="spellStart"/>
      <w:proofErr w:type="gramEnd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>(</w:t>
      </w:r>
      <w:proofErr w:type="spellStart"/>
      <w:r w:rsidRPr="00DB2C9A">
        <w:rPr>
          <w:rFonts w:ascii="Times New Roman" w:hAnsi="Times New Roman"/>
          <w:sz w:val="24"/>
          <w:szCs w:val="24"/>
        </w:rPr>
        <w:t>кр</w:t>
      </w:r>
      <w:proofErr w:type="spellEnd"/>
      <w:r w:rsidRPr="00DB2C9A">
        <w:rPr>
          <w:rFonts w:ascii="Times New Roman" w:hAnsi="Times New Roman"/>
          <w:sz w:val="24"/>
          <w:szCs w:val="24"/>
        </w:rPr>
        <w:t>), где:</w:t>
      </w:r>
    </w:p>
    <w:p w14:paraId="280FBB4A" w14:textId="77777777" w:rsidR="003F2A20" w:rsidRPr="00DB2C9A" w:rsidRDefault="003F2A20" w:rsidP="003F2A20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8244"/>
      </w:tblGrid>
      <w:tr w:rsidR="003F2A20" w:rsidRPr="00DB2C9A" w14:paraId="50B4F9AC" w14:textId="77777777" w:rsidTr="003F2A20">
        <w:tc>
          <w:tcPr>
            <w:tcW w:w="1076" w:type="dxa"/>
          </w:tcPr>
          <w:p w14:paraId="7E90C62B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9A">
              <w:rPr>
                <w:rFonts w:ascii="Times New Roman" w:hAnsi="Times New Roman"/>
                <w:sz w:val="24"/>
                <w:szCs w:val="24"/>
              </w:rPr>
              <w:t>Сум(</w:t>
            </w:r>
            <w:proofErr w:type="spellStart"/>
            <w:r w:rsidRPr="00DB2C9A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DB2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11" w:type="dxa"/>
          </w:tcPr>
          <w:p w14:paraId="130F657C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9A">
              <w:rPr>
                <w:rFonts w:ascii="Times New Roman" w:hAnsi="Times New Roman"/>
                <w:sz w:val="24"/>
                <w:szCs w:val="24"/>
              </w:rPr>
              <w:t>итоговая сумма выплат за достижение всех показателей результативности деятельности медицинской организации, внедряющей новую модель медицинской организации, оказывающей первичную медико-санитарную помощь (с учетом общей суммы средств) (в соответствии с Таблицей 2 к настоящему приложению);</w:t>
            </w:r>
          </w:p>
        </w:tc>
      </w:tr>
      <w:tr w:rsidR="003F2A20" w:rsidRPr="00DB2C9A" w14:paraId="44B16B9F" w14:textId="77777777" w:rsidTr="003F2A20">
        <w:tc>
          <w:tcPr>
            <w:tcW w:w="1076" w:type="dxa"/>
          </w:tcPr>
          <w:p w14:paraId="49DB1B18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C9A">
              <w:rPr>
                <w:rFonts w:ascii="Times New Roman" w:hAnsi="Times New Roman"/>
                <w:sz w:val="24"/>
                <w:szCs w:val="24"/>
              </w:rPr>
              <w:t>ОСум</w:t>
            </w:r>
            <w:proofErr w:type="spellEnd"/>
          </w:p>
        </w:tc>
        <w:tc>
          <w:tcPr>
            <w:tcW w:w="8811" w:type="dxa"/>
          </w:tcPr>
          <w:p w14:paraId="75AB38DD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9A">
              <w:rPr>
                <w:rFonts w:ascii="Times New Roman" w:hAnsi="Times New Roman"/>
                <w:sz w:val="24"/>
                <w:szCs w:val="24"/>
              </w:rPr>
              <w:t>общая сумма средств, предназначенных на выплаты медицинским организациям за достижение целевого значения по показателям результативности деятельности медицинской организации, в размере 0,1% общего размера финансового обеспечения медицинской организации по дифференцированному подушевому нормативу;</w:t>
            </w:r>
          </w:p>
        </w:tc>
      </w:tr>
      <w:tr w:rsidR="003F2A20" w:rsidRPr="00DB2C9A" w14:paraId="55909A6C" w14:textId="77777777" w:rsidTr="003F2A20">
        <w:tc>
          <w:tcPr>
            <w:tcW w:w="1076" w:type="dxa"/>
          </w:tcPr>
          <w:p w14:paraId="657A9DFB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C9A">
              <w:rPr>
                <w:rFonts w:ascii="Times New Roman" w:hAnsi="Times New Roman"/>
                <w:sz w:val="24"/>
                <w:szCs w:val="24"/>
              </w:rPr>
              <w:t>ОСум</w:t>
            </w:r>
            <w:proofErr w:type="spellEnd"/>
            <w:r w:rsidRPr="00DB2C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B2C9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DB2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11" w:type="dxa"/>
          </w:tcPr>
          <w:p w14:paraId="2C0BA39D" w14:textId="77777777" w:rsidR="003F2A20" w:rsidRPr="00DB2C9A" w:rsidRDefault="003F2A20" w:rsidP="003F2A20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9A">
              <w:rPr>
                <w:rFonts w:ascii="Times New Roman" w:hAnsi="Times New Roman"/>
                <w:sz w:val="24"/>
                <w:szCs w:val="24"/>
              </w:rPr>
              <w:t>сумма средств, предназначенных на выплаты медицинским организациям за достижение целевого значения по показателям результативности деятельности медицинской организации, при достижении критериев результативности.</w:t>
            </w:r>
          </w:p>
        </w:tc>
      </w:tr>
    </w:tbl>
    <w:p w14:paraId="19F63C09" w14:textId="31D5FF2C" w:rsidR="003F2A20" w:rsidRPr="00DB2C9A" w:rsidRDefault="003F2A20" w:rsidP="003F2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C9A">
        <w:rPr>
          <w:rFonts w:ascii="Times New Roman" w:hAnsi="Times New Roman"/>
          <w:sz w:val="24"/>
          <w:szCs w:val="24"/>
        </w:rPr>
        <w:t>Сумма средств на выплаты медицинским организациям за достижение целевого значения по показателям результативности деятельности медицинской организации, внедряющей новую модель медицинской организации, оказывающей первичную медико-санитарную помощь (</w:t>
      </w:r>
      <w:proofErr w:type="spellStart"/>
      <w:r w:rsidRPr="00DB2C9A">
        <w:rPr>
          <w:rFonts w:ascii="Times New Roman" w:hAnsi="Times New Roman"/>
          <w:sz w:val="24"/>
          <w:szCs w:val="24"/>
        </w:rPr>
        <w:t>ОСум</w:t>
      </w:r>
      <w:proofErr w:type="spellEnd"/>
      <w:r w:rsidRPr="00DB2C9A">
        <w:rPr>
          <w:rFonts w:ascii="Times New Roman" w:hAnsi="Times New Roman"/>
          <w:sz w:val="24"/>
          <w:szCs w:val="24"/>
        </w:rPr>
        <w:t xml:space="preserve">), распределяется в полном объеме, без остатка, между медицинскими организациями, достигшими целевого значения в соответствие с Таблицей </w:t>
      </w:r>
      <w:r w:rsidR="00497283" w:rsidRPr="00DB2C9A">
        <w:rPr>
          <w:rFonts w:ascii="Times New Roman" w:hAnsi="Times New Roman"/>
          <w:sz w:val="24"/>
          <w:szCs w:val="24"/>
        </w:rPr>
        <w:t>4</w:t>
      </w:r>
      <w:r w:rsidRPr="00DB2C9A">
        <w:rPr>
          <w:rFonts w:ascii="Times New Roman" w:hAnsi="Times New Roman"/>
          <w:sz w:val="24"/>
          <w:szCs w:val="24"/>
        </w:rPr>
        <w:t>.</w:t>
      </w:r>
    </w:p>
    <w:p w14:paraId="615E7A00" w14:textId="77777777" w:rsidR="003F2A20" w:rsidRDefault="003F2A20" w:rsidP="003F2A20">
      <w:pPr>
        <w:pStyle w:val="a3"/>
        <w:tabs>
          <w:tab w:val="left" w:pos="993"/>
        </w:tabs>
        <w:ind w:left="360"/>
        <w:jc w:val="right"/>
        <w:rPr>
          <w:rFonts w:ascii="Liberation Serif" w:hAnsi="Liberation Serif"/>
          <w:sz w:val="24"/>
          <w:szCs w:val="24"/>
        </w:rPr>
      </w:pPr>
    </w:p>
    <w:p w14:paraId="0E8AE7F1" w14:textId="77777777" w:rsidR="00BB44F9" w:rsidRDefault="00BB44F9">
      <w:pPr>
        <w:spacing w:after="160" w:line="259" w:lineRule="auto"/>
        <w:rPr>
          <w:rFonts w:eastAsiaTheme="minorHAnsi"/>
          <w:sz w:val="24"/>
          <w:szCs w:val="24"/>
        </w:rPr>
        <w:sectPr w:rsidR="00BB44F9" w:rsidSect="00DD3E58">
          <w:footerReference w:type="default" r:id="rId9"/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14:paraId="6F56E7A2" w14:textId="5808787D" w:rsidR="009B05C0" w:rsidRDefault="00995CED" w:rsidP="00995CED">
      <w:pPr>
        <w:spacing w:after="160" w:line="259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Таблица 2</w:t>
      </w:r>
    </w:p>
    <w:p w14:paraId="262143D8" w14:textId="3A39606D" w:rsidR="00995CED" w:rsidRDefault="00995CED" w:rsidP="00995CED">
      <w:pPr>
        <w:spacing w:after="160" w:line="259" w:lineRule="auto"/>
        <w:rPr>
          <w:rFonts w:eastAsiaTheme="minorHAnsi"/>
          <w:sz w:val="24"/>
          <w:szCs w:val="24"/>
        </w:rPr>
      </w:pPr>
      <w:r w:rsidRPr="00EE429C">
        <w:rPr>
          <w:sz w:val="24"/>
          <w:szCs w:val="24"/>
        </w:rPr>
        <w:t>Расчет финансового обеспечения на выполнение показателей результативности деятельности медицинск</w:t>
      </w:r>
      <w:r>
        <w:rPr>
          <w:sz w:val="24"/>
          <w:szCs w:val="24"/>
        </w:rPr>
        <w:t>их</w:t>
      </w:r>
      <w:r w:rsidRPr="00EE429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 (АП).</w:t>
      </w:r>
    </w:p>
    <w:p w14:paraId="228F84BE" w14:textId="18C41C82" w:rsidR="00BB44F9" w:rsidRDefault="006D3858">
      <w:pPr>
        <w:spacing w:after="160" w:line="259" w:lineRule="auto"/>
        <w:rPr>
          <w:rFonts w:eastAsiaTheme="minorHAnsi"/>
          <w:sz w:val="24"/>
          <w:szCs w:val="24"/>
        </w:rPr>
      </w:pPr>
      <w:r w:rsidRPr="006D3858">
        <w:drawing>
          <wp:inline distT="0" distB="0" distL="0" distR="0" wp14:anchorId="36867095" wp14:editId="4EEA9B33">
            <wp:extent cx="9324975" cy="152146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89" cy="15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89EE" w14:textId="5B042D9E" w:rsidR="00995CED" w:rsidRDefault="00995CED" w:rsidP="00995CED">
      <w:pPr>
        <w:spacing w:after="160" w:line="259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Таблица 4</w:t>
      </w:r>
    </w:p>
    <w:p w14:paraId="4A56FDD5" w14:textId="50602992" w:rsidR="00995CED" w:rsidRDefault="006D3858" w:rsidP="00995CED">
      <w:pPr>
        <w:spacing w:after="160" w:line="259" w:lineRule="auto"/>
        <w:rPr>
          <w:rFonts w:eastAsiaTheme="minorHAnsi"/>
          <w:sz w:val="24"/>
          <w:szCs w:val="24"/>
        </w:rPr>
      </w:pPr>
      <w:r w:rsidRPr="006D3858">
        <w:rPr>
          <w:sz w:val="24"/>
          <w:szCs w:val="24"/>
        </w:rPr>
        <w:t xml:space="preserve"> </w:t>
      </w:r>
      <w:r w:rsidR="00995CED" w:rsidRPr="00625F11">
        <w:rPr>
          <w:sz w:val="24"/>
          <w:szCs w:val="24"/>
        </w:rPr>
        <w:t>Расчет финансового обеспечения на выполнение критериев новой модели МО, оказывающей первичную медико-санитарную помощь</w:t>
      </w:r>
    </w:p>
    <w:p w14:paraId="76871648" w14:textId="376EAD4F" w:rsidR="00995CED" w:rsidRDefault="00995CED" w:rsidP="00995CED">
      <w:pPr>
        <w:spacing w:after="160" w:line="259" w:lineRule="auto"/>
        <w:jc w:val="right"/>
        <w:rPr>
          <w:rFonts w:eastAsiaTheme="minorHAnsi"/>
          <w:sz w:val="24"/>
          <w:szCs w:val="24"/>
        </w:rPr>
      </w:pPr>
      <w:r w:rsidRPr="00CA1EAA">
        <w:rPr>
          <w:noProof/>
        </w:rPr>
        <w:drawing>
          <wp:inline distT="0" distB="0" distL="0" distR="0" wp14:anchorId="2BFB91EF" wp14:editId="2588260F">
            <wp:extent cx="9324975" cy="216725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306E" w14:textId="77777777" w:rsidR="00BB44F9" w:rsidRDefault="00BB44F9">
      <w:pPr>
        <w:spacing w:after="160" w:line="259" w:lineRule="auto"/>
        <w:rPr>
          <w:rFonts w:eastAsiaTheme="minorHAnsi"/>
          <w:sz w:val="24"/>
          <w:szCs w:val="24"/>
        </w:rPr>
      </w:pPr>
    </w:p>
    <w:p w14:paraId="0A66BDE4" w14:textId="77777777" w:rsidR="00BB44F9" w:rsidRDefault="00BB44F9">
      <w:pPr>
        <w:pStyle w:val="a3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  <w:sectPr w:rsidR="00BB44F9" w:rsidSect="00BB44F9">
          <w:pgSz w:w="16838" w:h="11906" w:orient="landscape"/>
          <w:pgMar w:top="1559" w:right="1134" w:bottom="567" w:left="1134" w:header="709" w:footer="709" w:gutter="0"/>
          <w:cols w:space="708"/>
          <w:docGrid w:linePitch="360"/>
        </w:sectPr>
      </w:pPr>
    </w:p>
    <w:p w14:paraId="4C3F4882" w14:textId="4271B43A" w:rsidR="004A7176" w:rsidRPr="00150B4B" w:rsidRDefault="004A7176" w:rsidP="004A7176">
      <w:pPr>
        <w:jc w:val="center"/>
        <w:rPr>
          <w:sz w:val="24"/>
          <w:szCs w:val="24"/>
        </w:rPr>
      </w:pPr>
      <w:r w:rsidRPr="00150B4B">
        <w:rPr>
          <w:sz w:val="24"/>
          <w:szCs w:val="24"/>
        </w:rPr>
        <w:lastRenderedPageBreak/>
        <w:t>Подписи сторон:</w:t>
      </w:r>
    </w:p>
    <w:p w14:paraId="4F092B48" w14:textId="77777777" w:rsidR="00154B7D" w:rsidRPr="00150B4B" w:rsidRDefault="00154B7D" w:rsidP="004A717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14:paraId="73FADB5A" w14:textId="77777777" w:rsidR="00D2771D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Директор </w:t>
      </w:r>
    </w:p>
    <w:p w14:paraId="4EC64E0A" w14:textId="35A41D0A" w:rsidR="004A7176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Департамента здравоохранения</w:t>
      </w:r>
    </w:p>
    <w:p w14:paraId="28ACA62F" w14:textId="2B4DA779" w:rsidR="004A7176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Ханты-Мансийского автономного округа – Югры   </w:t>
      </w:r>
      <w:r w:rsidR="00296EDB" w:rsidRPr="00150B4B">
        <w:rPr>
          <w:sz w:val="24"/>
          <w:szCs w:val="24"/>
        </w:rPr>
        <w:t xml:space="preserve">                                   </w:t>
      </w:r>
      <w:r w:rsidR="00DE01B0" w:rsidRPr="00150B4B">
        <w:rPr>
          <w:sz w:val="24"/>
          <w:szCs w:val="24"/>
        </w:rPr>
        <w:t xml:space="preserve"> </w:t>
      </w:r>
      <w:r w:rsidRPr="00150B4B">
        <w:rPr>
          <w:sz w:val="24"/>
          <w:szCs w:val="24"/>
        </w:rPr>
        <w:t xml:space="preserve">   А.А. Добровольский</w:t>
      </w:r>
    </w:p>
    <w:p w14:paraId="79B7A523" w14:textId="2661BD3B" w:rsidR="00B75B4F" w:rsidRPr="00150B4B" w:rsidRDefault="00B75B4F" w:rsidP="004A7176">
      <w:pPr>
        <w:contextualSpacing/>
        <w:jc w:val="both"/>
        <w:rPr>
          <w:sz w:val="24"/>
          <w:szCs w:val="24"/>
        </w:rPr>
      </w:pPr>
    </w:p>
    <w:p w14:paraId="0EA539FB" w14:textId="6F2BEA8F" w:rsidR="00546E94" w:rsidRDefault="00546E94" w:rsidP="004A7176">
      <w:pPr>
        <w:contextualSpacing/>
        <w:jc w:val="both"/>
        <w:rPr>
          <w:sz w:val="24"/>
          <w:szCs w:val="24"/>
        </w:rPr>
      </w:pPr>
    </w:p>
    <w:p w14:paraId="02D26AC3" w14:textId="77777777" w:rsidR="00B2518A" w:rsidRPr="00150B4B" w:rsidRDefault="00B2518A" w:rsidP="004A7176">
      <w:pPr>
        <w:contextualSpacing/>
        <w:jc w:val="both"/>
        <w:rPr>
          <w:sz w:val="24"/>
          <w:szCs w:val="24"/>
        </w:rPr>
      </w:pPr>
    </w:p>
    <w:p w14:paraId="08296758" w14:textId="77777777" w:rsidR="00D2771D" w:rsidRPr="00150B4B" w:rsidRDefault="00C946A1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Д</w:t>
      </w:r>
      <w:r w:rsidR="004A7176" w:rsidRPr="00150B4B">
        <w:rPr>
          <w:sz w:val="24"/>
          <w:szCs w:val="24"/>
        </w:rPr>
        <w:t xml:space="preserve">иректор </w:t>
      </w:r>
    </w:p>
    <w:p w14:paraId="3E6757D3" w14:textId="79BDF9E9" w:rsidR="004A7176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Территориального фонда</w:t>
      </w:r>
    </w:p>
    <w:p w14:paraId="1DA104BC" w14:textId="77777777" w:rsidR="004A7176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 xml:space="preserve">обязательного медицинского страхования </w:t>
      </w:r>
    </w:p>
    <w:p w14:paraId="453F53EC" w14:textId="6CD9BA89" w:rsidR="004A7176" w:rsidRPr="00150B4B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Ханты-Мансийского автономного округа – Югры</w:t>
      </w:r>
      <w:r w:rsidRPr="00150B4B">
        <w:rPr>
          <w:sz w:val="24"/>
          <w:szCs w:val="24"/>
        </w:rPr>
        <w:tab/>
      </w:r>
      <w:r w:rsidR="00296EDB" w:rsidRPr="00150B4B">
        <w:rPr>
          <w:sz w:val="24"/>
          <w:szCs w:val="24"/>
        </w:rPr>
        <w:t xml:space="preserve">                                   </w:t>
      </w:r>
      <w:r w:rsidRPr="00150B4B">
        <w:rPr>
          <w:sz w:val="24"/>
          <w:szCs w:val="24"/>
        </w:rPr>
        <w:tab/>
        <w:t xml:space="preserve">          А.П. Фучежи </w:t>
      </w:r>
    </w:p>
    <w:p w14:paraId="1B7C6ADB" w14:textId="5D56633A" w:rsidR="00A2201F" w:rsidRDefault="00A2201F" w:rsidP="004A7176">
      <w:pPr>
        <w:contextualSpacing/>
        <w:jc w:val="both"/>
        <w:rPr>
          <w:sz w:val="24"/>
          <w:szCs w:val="24"/>
        </w:rPr>
      </w:pPr>
    </w:p>
    <w:p w14:paraId="56297E3D" w14:textId="77777777" w:rsidR="00B2518A" w:rsidRPr="00150B4B" w:rsidRDefault="00B2518A" w:rsidP="004A7176">
      <w:pPr>
        <w:contextualSpacing/>
        <w:jc w:val="both"/>
        <w:rPr>
          <w:sz w:val="24"/>
          <w:szCs w:val="24"/>
        </w:rPr>
      </w:pPr>
    </w:p>
    <w:p w14:paraId="78FBD4F5" w14:textId="77777777" w:rsidR="00546E94" w:rsidRPr="00150B4B" w:rsidRDefault="00546E94" w:rsidP="004A7176">
      <w:pPr>
        <w:contextualSpacing/>
        <w:jc w:val="both"/>
        <w:rPr>
          <w:sz w:val="24"/>
          <w:szCs w:val="24"/>
        </w:rPr>
      </w:pPr>
    </w:p>
    <w:p w14:paraId="1D7F4031" w14:textId="77777777" w:rsidR="00D2771D" w:rsidRPr="00150B4B" w:rsidRDefault="00C946A1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Д</w:t>
      </w:r>
      <w:r w:rsidR="004A7176" w:rsidRPr="00150B4B">
        <w:rPr>
          <w:sz w:val="24"/>
          <w:szCs w:val="24"/>
        </w:rPr>
        <w:t>иректор</w:t>
      </w:r>
      <w:r w:rsidRPr="00150B4B">
        <w:rPr>
          <w:sz w:val="24"/>
          <w:szCs w:val="24"/>
        </w:rPr>
        <w:t xml:space="preserve"> </w:t>
      </w:r>
    </w:p>
    <w:p w14:paraId="7652F07F" w14:textId="18060DAE" w:rsidR="00D2771D" w:rsidRPr="00150B4B" w:rsidRDefault="00D2771D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Ф</w:t>
      </w:r>
      <w:r w:rsidR="00C946A1" w:rsidRPr="00150B4B">
        <w:rPr>
          <w:sz w:val="24"/>
          <w:szCs w:val="24"/>
        </w:rPr>
        <w:t>илиала</w:t>
      </w:r>
      <w:r w:rsidRPr="00150B4B">
        <w:rPr>
          <w:sz w:val="24"/>
          <w:szCs w:val="24"/>
        </w:rPr>
        <w:t xml:space="preserve"> </w:t>
      </w:r>
      <w:r w:rsidR="00C946A1" w:rsidRPr="00150B4B">
        <w:rPr>
          <w:sz w:val="24"/>
          <w:szCs w:val="24"/>
        </w:rPr>
        <w:t>ООО «Капитал М</w:t>
      </w:r>
      <w:r w:rsidRPr="00150B4B">
        <w:rPr>
          <w:sz w:val="24"/>
          <w:szCs w:val="24"/>
        </w:rPr>
        <w:t>С</w:t>
      </w:r>
      <w:r w:rsidR="00C946A1" w:rsidRPr="00150B4B">
        <w:rPr>
          <w:sz w:val="24"/>
          <w:szCs w:val="24"/>
        </w:rPr>
        <w:t xml:space="preserve">» </w:t>
      </w:r>
    </w:p>
    <w:p w14:paraId="41E2711F" w14:textId="510EB4A1" w:rsidR="004A7176" w:rsidRPr="00150B4B" w:rsidRDefault="00C946A1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в</w:t>
      </w:r>
      <w:r w:rsidR="00D2771D" w:rsidRPr="00150B4B">
        <w:rPr>
          <w:sz w:val="24"/>
          <w:szCs w:val="24"/>
        </w:rPr>
        <w:t xml:space="preserve"> </w:t>
      </w:r>
      <w:r w:rsidR="004A7176" w:rsidRPr="00150B4B">
        <w:rPr>
          <w:sz w:val="24"/>
          <w:szCs w:val="24"/>
        </w:rPr>
        <w:t>Ханты-</w:t>
      </w:r>
      <w:r w:rsidRPr="00150B4B">
        <w:rPr>
          <w:sz w:val="24"/>
          <w:szCs w:val="24"/>
        </w:rPr>
        <w:t xml:space="preserve">Мансийском автономном округе </w:t>
      </w:r>
      <w:r w:rsidR="004A7176" w:rsidRPr="00150B4B">
        <w:rPr>
          <w:sz w:val="24"/>
          <w:szCs w:val="24"/>
        </w:rPr>
        <w:t xml:space="preserve">– </w:t>
      </w:r>
      <w:r w:rsidRPr="00150B4B">
        <w:rPr>
          <w:sz w:val="24"/>
          <w:szCs w:val="24"/>
        </w:rPr>
        <w:t xml:space="preserve">Югре       </w:t>
      </w:r>
      <w:r w:rsidR="00296EDB" w:rsidRPr="00150B4B">
        <w:rPr>
          <w:sz w:val="24"/>
          <w:szCs w:val="24"/>
        </w:rPr>
        <w:t xml:space="preserve">                                      </w:t>
      </w:r>
      <w:r w:rsidR="00DE01B0" w:rsidRPr="00150B4B">
        <w:rPr>
          <w:sz w:val="24"/>
          <w:szCs w:val="24"/>
        </w:rPr>
        <w:t xml:space="preserve">  </w:t>
      </w:r>
      <w:r w:rsidR="004A7176" w:rsidRPr="00150B4B">
        <w:rPr>
          <w:sz w:val="24"/>
          <w:szCs w:val="24"/>
        </w:rPr>
        <w:t xml:space="preserve">   </w:t>
      </w:r>
      <w:r w:rsidRPr="00150B4B">
        <w:rPr>
          <w:sz w:val="24"/>
          <w:szCs w:val="24"/>
        </w:rPr>
        <w:t>И</w:t>
      </w:r>
      <w:r w:rsidR="004A7176" w:rsidRPr="00150B4B">
        <w:rPr>
          <w:sz w:val="24"/>
          <w:szCs w:val="24"/>
        </w:rPr>
        <w:t>.</w:t>
      </w:r>
      <w:r w:rsidRPr="00150B4B">
        <w:rPr>
          <w:sz w:val="24"/>
          <w:szCs w:val="24"/>
        </w:rPr>
        <w:t>Ю</w:t>
      </w:r>
      <w:r w:rsidR="004A7176" w:rsidRPr="00150B4B">
        <w:rPr>
          <w:sz w:val="24"/>
          <w:szCs w:val="24"/>
        </w:rPr>
        <w:t xml:space="preserve">. </w:t>
      </w:r>
      <w:r w:rsidRPr="00150B4B">
        <w:rPr>
          <w:sz w:val="24"/>
          <w:szCs w:val="24"/>
        </w:rPr>
        <w:t>Кузнецова</w:t>
      </w:r>
    </w:p>
    <w:p w14:paraId="271A96E4" w14:textId="7025A7B9" w:rsidR="004A7176" w:rsidRPr="00150B4B" w:rsidRDefault="004A7176" w:rsidP="004A7176">
      <w:pPr>
        <w:jc w:val="both"/>
        <w:rPr>
          <w:sz w:val="24"/>
          <w:szCs w:val="24"/>
        </w:rPr>
      </w:pPr>
    </w:p>
    <w:p w14:paraId="6FA0539F" w14:textId="10DCD6A9" w:rsidR="00546E94" w:rsidRDefault="00546E94" w:rsidP="004A7176">
      <w:pPr>
        <w:jc w:val="both"/>
        <w:rPr>
          <w:sz w:val="24"/>
          <w:szCs w:val="24"/>
        </w:rPr>
      </w:pPr>
    </w:p>
    <w:p w14:paraId="0323C579" w14:textId="77777777" w:rsidR="00B2518A" w:rsidRPr="00150B4B" w:rsidRDefault="00B2518A" w:rsidP="004A7176">
      <w:pPr>
        <w:jc w:val="both"/>
        <w:rPr>
          <w:sz w:val="24"/>
          <w:szCs w:val="24"/>
        </w:rPr>
      </w:pPr>
    </w:p>
    <w:p w14:paraId="4A434427" w14:textId="77777777" w:rsidR="00B75B4F" w:rsidRPr="00150B4B" w:rsidRDefault="00C946A1" w:rsidP="004A7176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rFonts w:eastAsia="SimSun"/>
          <w:sz w:val="24"/>
          <w:szCs w:val="24"/>
        </w:rPr>
        <w:t>Д</w:t>
      </w:r>
      <w:r w:rsidR="004A7176" w:rsidRPr="00150B4B">
        <w:rPr>
          <w:rFonts w:eastAsia="SimSun"/>
          <w:sz w:val="24"/>
          <w:szCs w:val="24"/>
        </w:rPr>
        <w:t xml:space="preserve">иректор </w:t>
      </w:r>
    </w:p>
    <w:p w14:paraId="74EF6005" w14:textId="34BCCE4E" w:rsidR="004A7176" w:rsidRPr="00150B4B" w:rsidRDefault="004A7176" w:rsidP="004A7176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rFonts w:eastAsia="SimSun"/>
          <w:sz w:val="24"/>
          <w:szCs w:val="24"/>
        </w:rPr>
        <w:t>Ханты-Мансийского филиала</w:t>
      </w:r>
    </w:p>
    <w:p w14:paraId="1E439BFA" w14:textId="67185F05" w:rsidR="004A7176" w:rsidRPr="00150B4B" w:rsidRDefault="004A7176" w:rsidP="004A7176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rFonts w:eastAsia="SimSun"/>
          <w:sz w:val="24"/>
          <w:szCs w:val="24"/>
        </w:rPr>
        <w:t xml:space="preserve">ООО «АльфаСтрахование-ОМС»                                  </w:t>
      </w:r>
      <w:r w:rsidR="00296EDB" w:rsidRPr="00150B4B">
        <w:rPr>
          <w:sz w:val="24"/>
          <w:szCs w:val="24"/>
        </w:rPr>
        <w:t xml:space="preserve">                         </w:t>
      </w:r>
      <w:r w:rsidRPr="00150B4B">
        <w:rPr>
          <w:rFonts w:eastAsia="SimSun"/>
          <w:sz w:val="24"/>
          <w:szCs w:val="24"/>
        </w:rPr>
        <w:t xml:space="preserve">  </w:t>
      </w:r>
      <w:r w:rsidR="00DE01B0" w:rsidRPr="00150B4B">
        <w:rPr>
          <w:rFonts w:eastAsia="SimSun"/>
          <w:sz w:val="24"/>
          <w:szCs w:val="24"/>
        </w:rPr>
        <w:t xml:space="preserve"> </w:t>
      </w:r>
      <w:r w:rsidR="00296EDB" w:rsidRPr="00150B4B">
        <w:rPr>
          <w:rFonts w:eastAsia="SimSun"/>
          <w:sz w:val="24"/>
          <w:szCs w:val="24"/>
        </w:rPr>
        <w:t xml:space="preserve">                </w:t>
      </w:r>
      <w:r w:rsidRPr="00150B4B">
        <w:rPr>
          <w:rFonts w:eastAsia="SimSun"/>
          <w:sz w:val="24"/>
          <w:szCs w:val="24"/>
        </w:rPr>
        <w:t xml:space="preserve">   М.А. Соловей</w:t>
      </w:r>
    </w:p>
    <w:p w14:paraId="22CC008E" w14:textId="74B4FEDB" w:rsidR="00B75B4F" w:rsidRPr="00150B4B" w:rsidRDefault="00B75B4F" w:rsidP="004A7176">
      <w:pPr>
        <w:contextualSpacing/>
        <w:jc w:val="both"/>
        <w:rPr>
          <w:rFonts w:eastAsia="SimSun"/>
          <w:sz w:val="24"/>
          <w:szCs w:val="24"/>
        </w:rPr>
      </w:pPr>
    </w:p>
    <w:p w14:paraId="5EA220C0" w14:textId="0E5B6FA7" w:rsidR="00546E94" w:rsidRDefault="00546E94" w:rsidP="004A7176">
      <w:pPr>
        <w:contextualSpacing/>
        <w:jc w:val="both"/>
        <w:rPr>
          <w:rFonts w:eastAsia="SimSun"/>
          <w:sz w:val="24"/>
          <w:szCs w:val="24"/>
        </w:rPr>
      </w:pPr>
    </w:p>
    <w:p w14:paraId="64D71217" w14:textId="77777777" w:rsidR="00B2518A" w:rsidRPr="00150B4B" w:rsidRDefault="00B2518A" w:rsidP="004A7176">
      <w:pPr>
        <w:contextualSpacing/>
        <w:jc w:val="both"/>
        <w:rPr>
          <w:rFonts w:eastAsia="SimSun"/>
          <w:sz w:val="24"/>
          <w:szCs w:val="24"/>
        </w:rPr>
      </w:pPr>
    </w:p>
    <w:p w14:paraId="43CF019D" w14:textId="77777777" w:rsidR="00D7434B" w:rsidRPr="00150B4B" w:rsidRDefault="00311188" w:rsidP="00311188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rFonts w:eastAsia="SimSun"/>
          <w:sz w:val="24"/>
          <w:szCs w:val="24"/>
        </w:rPr>
        <w:t xml:space="preserve">Председатель </w:t>
      </w:r>
      <w:r w:rsidR="00D7434B" w:rsidRPr="00150B4B">
        <w:rPr>
          <w:rFonts w:eastAsia="SimSun"/>
          <w:sz w:val="24"/>
          <w:szCs w:val="24"/>
        </w:rPr>
        <w:t>п</w:t>
      </w:r>
      <w:r w:rsidRPr="00150B4B">
        <w:rPr>
          <w:rFonts w:eastAsia="SimSun"/>
          <w:sz w:val="24"/>
          <w:szCs w:val="24"/>
        </w:rPr>
        <w:t xml:space="preserve">равления </w:t>
      </w:r>
      <w:r w:rsidR="00D7434B" w:rsidRPr="00150B4B">
        <w:rPr>
          <w:rFonts w:eastAsia="SimSun"/>
          <w:sz w:val="24"/>
          <w:szCs w:val="24"/>
        </w:rPr>
        <w:t>Некоммерческого</w:t>
      </w:r>
    </w:p>
    <w:p w14:paraId="7943E841" w14:textId="2FCA1673" w:rsidR="00311188" w:rsidRPr="00150B4B" w:rsidRDefault="00D7434B" w:rsidP="00311188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rFonts w:eastAsia="SimSun"/>
          <w:sz w:val="24"/>
          <w:szCs w:val="24"/>
        </w:rPr>
        <w:t>партнерства</w:t>
      </w:r>
      <w:r w:rsidR="00311188" w:rsidRPr="00150B4B">
        <w:rPr>
          <w:rFonts w:eastAsia="SimSun"/>
          <w:sz w:val="24"/>
          <w:szCs w:val="24"/>
        </w:rPr>
        <w:t xml:space="preserve"> «Ассоциация работников</w:t>
      </w:r>
    </w:p>
    <w:p w14:paraId="3D31FBC7" w14:textId="77777777" w:rsidR="00311188" w:rsidRPr="00150B4B" w:rsidRDefault="00311188" w:rsidP="00311188">
      <w:pPr>
        <w:contextualSpacing/>
        <w:jc w:val="both"/>
        <w:rPr>
          <w:sz w:val="24"/>
          <w:szCs w:val="24"/>
        </w:rPr>
      </w:pPr>
      <w:r w:rsidRPr="00150B4B">
        <w:rPr>
          <w:rFonts w:eastAsia="SimSun"/>
          <w:sz w:val="24"/>
          <w:szCs w:val="24"/>
        </w:rPr>
        <w:t xml:space="preserve">здравоохранения </w:t>
      </w:r>
      <w:r w:rsidRPr="00150B4B">
        <w:rPr>
          <w:sz w:val="24"/>
          <w:szCs w:val="24"/>
        </w:rPr>
        <w:t xml:space="preserve">Ханты-Мансийского </w:t>
      </w:r>
    </w:p>
    <w:p w14:paraId="54EF800E" w14:textId="499F69D4" w:rsidR="004A7176" w:rsidRPr="00150B4B" w:rsidRDefault="00311188" w:rsidP="00311188">
      <w:pPr>
        <w:contextualSpacing/>
        <w:jc w:val="both"/>
        <w:rPr>
          <w:rFonts w:eastAsia="SimSun"/>
          <w:sz w:val="24"/>
          <w:szCs w:val="24"/>
        </w:rPr>
      </w:pPr>
      <w:r w:rsidRPr="00150B4B">
        <w:rPr>
          <w:sz w:val="24"/>
          <w:szCs w:val="24"/>
        </w:rPr>
        <w:t>автономного округа – Югры</w:t>
      </w:r>
      <w:r w:rsidRPr="00150B4B">
        <w:rPr>
          <w:rFonts w:eastAsia="SimSun"/>
          <w:sz w:val="24"/>
          <w:szCs w:val="24"/>
        </w:rPr>
        <w:t xml:space="preserve">»                   </w:t>
      </w:r>
      <w:r w:rsidR="004A7176" w:rsidRPr="00150B4B">
        <w:rPr>
          <w:rFonts w:eastAsia="SimSun"/>
          <w:sz w:val="24"/>
          <w:szCs w:val="24"/>
        </w:rPr>
        <w:t xml:space="preserve">   </w:t>
      </w:r>
      <w:r w:rsidRPr="00150B4B">
        <w:rPr>
          <w:rFonts w:eastAsia="SimSun"/>
          <w:sz w:val="24"/>
          <w:szCs w:val="24"/>
        </w:rPr>
        <w:t xml:space="preserve">             </w:t>
      </w:r>
      <w:r w:rsidR="004A7176" w:rsidRPr="00150B4B">
        <w:rPr>
          <w:rFonts w:eastAsia="SimSun"/>
          <w:sz w:val="24"/>
          <w:szCs w:val="24"/>
        </w:rPr>
        <w:t xml:space="preserve"> </w:t>
      </w:r>
      <w:r w:rsidR="005F3A97">
        <w:rPr>
          <w:sz w:val="24"/>
          <w:szCs w:val="24"/>
        </w:rPr>
        <w:t xml:space="preserve">                    </w:t>
      </w:r>
      <w:r w:rsidR="00296EDB" w:rsidRPr="00150B4B">
        <w:rPr>
          <w:sz w:val="24"/>
          <w:szCs w:val="24"/>
        </w:rPr>
        <w:t xml:space="preserve">       </w:t>
      </w:r>
      <w:r w:rsidR="004A7176" w:rsidRPr="00150B4B">
        <w:rPr>
          <w:rFonts w:eastAsia="SimSun"/>
          <w:sz w:val="24"/>
          <w:szCs w:val="24"/>
        </w:rPr>
        <w:t xml:space="preserve"> </w:t>
      </w:r>
      <w:r w:rsidR="00296EDB" w:rsidRPr="00150B4B">
        <w:rPr>
          <w:rFonts w:eastAsia="SimSun"/>
          <w:sz w:val="24"/>
          <w:szCs w:val="24"/>
        </w:rPr>
        <w:t xml:space="preserve">               </w:t>
      </w:r>
      <w:r w:rsidR="004A7176" w:rsidRPr="00150B4B">
        <w:rPr>
          <w:rFonts w:eastAsia="SimSun"/>
          <w:sz w:val="24"/>
          <w:szCs w:val="24"/>
        </w:rPr>
        <w:t xml:space="preserve"> </w:t>
      </w:r>
      <w:r w:rsidRPr="00150B4B">
        <w:rPr>
          <w:rFonts w:eastAsia="SimSun"/>
          <w:sz w:val="24"/>
          <w:szCs w:val="24"/>
        </w:rPr>
        <w:t xml:space="preserve">     </w:t>
      </w:r>
      <w:r w:rsidR="005F3A97">
        <w:rPr>
          <w:rFonts w:eastAsia="SimSun"/>
          <w:sz w:val="24"/>
          <w:szCs w:val="24"/>
        </w:rPr>
        <w:t>В.А. Гильванов</w:t>
      </w:r>
    </w:p>
    <w:p w14:paraId="0310734E" w14:textId="0CCF5612" w:rsidR="004A7176" w:rsidRPr="00150B4B" w:rsidRDefault="004A7176" w:rsidP="004A7176">
      <w:pPr>
        <w:contextualSpacing/>
        <w:jc w:val="both"/>
        <w:rPr>
          <w:rFonts w:eastAsia="SimSun"/>
          <w:sz w:val="24"/>
          <w:szCs w:val="24"/>
        </w:rPr>
      </w:pPr>
    </w:p>
    <w:p w14:paraId="0925AEBC" w14:textId="29DDE495" w:rsidR="00546E94" w:rsidRDefault="00546E94" w:rsidP="004A7176">
      <w:pPr>
        <w:contextualSpacing/>
        <w:jc w:val="both"/>
        <w:rPr>
          <w:rFonts w:eastAsia="SimSun"/>
          <w:sz w:val="24"/>
          <w:szCs w:val="24"/>
        </w:rPr>
      </w:pPr>
    </w:p>
    <w:p w14:paraId="4096F501" w14:textId="77777777" w:rsidR="00B2518A" w:rsidRPr="00150B4B" w:rsidRDefault="00B2518A" w:rsidP="004A7176">
      <w:pPr>
        <w:contextualSpacing/>
        <w:jc w:val="both"/>
        <w:rPr>
          <w:rFonts w:eastAsia="SimSun"/>
          <w:sz w:val="24"/>
          <w:szCs w:val="24"/>
        </w:rPr>
      </w:pPr>
    </w:p>
    <w:p w14:paraId="0377247D" w14:textId="40D2F804" w:rsidR="004A7176" w:rsidRPr="00150B4B" w:rsidRDefault="00C946A1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</w:t>
      </w:r>
      <w:r w:rsidR="004A7176" w:rsidRPr="00150B4B">
        <w:rPr>
          <w:sz w:val="24"/>
          <w:szCs w:val="24"/>
        </w:rPr>
        <w:t>редседатель окружной организации</w:t>
      </w:r>
    </w:p>
    <w:p w14:paraId="0CBF9087" w14:textId="7E0BE6D8" w:rsidR="004A7176" w:rsidRPr="004A7176" w:rsidRDefault="004A7176" w:rsidP="004A7176">
      <w:pPr>
        <w:contextualSpacing/>
        <w:jc w:val="both"/>
        <w:rPr>
          <w:sz w:val="24"/>
          <w:szCs w:val="24"/>
        </w:rPr>
      </w:pPr>
      <w:r w:rsidRPr="00150B4B">
        <w:rPr>
          <w:sz w:val="24"/>
          <w:szCs w:val="24"/>
        </w:rPr>
        <w:t>профсоюза работников здравоохранения РФ</w:t>
      </w:r>
      <w:r w:rsidRPr="00150B4B">
        <w:rPr>
          <w:sz w:val="24"/>
          <w:szCs w:val="24"/>
        </w:rPr>
        <w:tab/>
      </w:r>
      <w:r w:rsidR="00296EDB" w:rsidRPr="00150B4B">
        <w:rPr>
          <w:sz w:val="24"/>
          <w:szCs w:val="24"/>
        </w:rPr>
        <w:t xml:space="preserve">                                                </w:t>
      </w:r>
      <w:r w:rsidR="00DE01B0" w:rsidRPr="00150B4B">
        <w:rPr>
          <w:sz w:val="24"/>
          <w:szCs w:val="24"/>
        </w:rPr>
        <w:t xml:space="preserve">  </w:t>
      </w:r>
      <w:r w:rsidR="0045106B" w:rsidRPr="00150B4B">
        <w:rPr>
          <w:sz w:val="24"/>
          <w:szCs w:val="24"/>
        </w:rPr>
        <w:t>О.Г.</w:t>
      </w:r>
      <w:r w:rsidRPr="00150B4B">
        <w:rPr>
          <w:sz w:val="24"/>
          <w:szCs w:val="24"/>
        </w:rPr>
        <w:t xml:space="preserve"> Меньшикова</w:t>
      </w:r>
    </w:p>
    <w:p w14:paraId="2C18389A" w14:textId="77777777" w:rsidR="004A7176" w:rsidRPr="004A7176" w:rsidRDefault="004A7176" w:rsidP="004A7176">
      <w:pPr>
        <w:contextualSpacing/>
        <w:jc w:val="both"/>
        <w:rPr>
          <w:sz w:val="24"/>
          <w:szCs w:val="24"/>
        </w:rPr>
      </w:pPr>
    </w:p>
    <w:p w14:paraId="0624AB6B" w14:textId="77777777" w:rsidR="003C4745" w:rsidRDefault="003C4745" w:rsidP="00463645">
      <w:pPr>
        <w:jc w:val="center"/>
      </w:pPr>
    </w:p>
    <w:sectPr w:rsidR="003C4745" w:rsidSect="00DD3E5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EEA5" w14:textId="77777777" w:rsidR="006D3858" w:rsidRDefault="006D3858" w:rsidP="002F688E">
      <w:r>
        <w:separator/>
      </w:r>
    </w:p>
  </w:endnote>
  <w:endnote w:type="continuationSeparator" w:id="0">
    <w:p w14:paraId="5C800E7B" w14:textId="77777777" w:rsidR="006D3858" w:rsidRDefault="006D3858" w:rsidP="002F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56518"/>
      <w:docPartObj>
        <w:docPartGallery w:val="Page Numbers (Bottom of Page)"/>
        <w:docPartUnique/>
      </w:docPartObj>
    </w:sdtPr>
    <w:sdtContent>
      <w:p w14:paraId="6E50A526" w14:textId="79CDD0D0" w:rsidR="006D3858" w:rsidRDefault="006D3858" w:rsidP="002550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4DF4FE" w14:textId="77777777" w:rsidR="006D3858" w:rsidRDefault="006D38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DFA" w14:textId="77777777" w:rsidR="006D3858" w:rsidRDefault="006D3858" w:rsidP="002F688E">
      <w:r>
        <w:separator/>
      </w:r>
    </w:p>
  </w:footnote>
  <w:footnote w:type="continuationSeparator" w:id="0">
    <w:p w14:paraId="4914DE8E" w14:textId="77777777" w:rsidR="006D3858" w:rsidRDefault="006D3858" w:rsidP="002F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F09"/>
    <w:multiLevelType w:val="hybridMultilevel"/>
    <w:tmpl w:val="8E0605D2"/>
    <w:lvl w:ilvl="0" w:tplc="7B7E2CC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F52DDF"/>
    <w:multiLevelType w:val="multilevel"/>
    <w:tmpl w:val="5BA08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4B242A"/>
    <w:multiLevelType w:val="hybridMultilevel"/>
    <w:tmpl w:val="9D4604F6"/>
    <w:lvl w:ilvl="0" w:tplc="7B7E2CC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4A40B0B"/>
    <w:multiLevelType w:val="hybridMultilevel"/>
    <w:tmpl w:val="3C8E71AE"/>
    <w:lvl w:ilvl="0" w:tplc="0B10C1BC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E6222F"/>
    <w:multiLevelType w:val="multilevel"/>
    <w:tmpl w:val="49301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B7A5E54"/>
    <w:multiLevelType w:val="hybridMultilevel"/>
    <w:tmpl w:val="D53CE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DD7477"/>
    <w:multiLevelType w:val="hybridMultilevel"/>
    <w:tmpl w:val="2AB010F6"/>
    <w:lvl w:ilvl="0" w:tplc="018CB132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8016B7"/>
    <w:multiLevelType w:val="hybridMultilevel"/>
    <w:tmpl w:val="5160563C"/>
    <w:lvl w:ilvl="0" w:tplc="D076EA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7C2"/>
    <w:multiLevelType w:val="hybridMultilevel"/>
    <w:tmpl w:val="50D67DA8"/>
    <w:lvl w:ilvl="0" w:tplc="42C63B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DAE2DA9"/>
    <w:multiLevelType w:val="hybridMultilevel"/>
    <w:tmpl w:val="D408CABA"/>
    <w:lvl w:ilvl="0" w:tplc="0B10C1B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0F2CAF"/>
    <w:multiLevelType w:val="hybridMultilevel"/>
    <w:tmpl w:val="ABC89CB4"/>
    <w:lvl w:ilvl="0" w:tplc="054A5F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6C3D"/>
    <w:multiLevelType w:val="multilevel"/>
    <w:tmpl w:val="DA1842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AD002F8"/>
    <w:multiLevelType w:val="multilevel"/>
    <w:tmpl w:val="5BA08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C31D79"/>
    <w:multiLevelType w:val="multilevel"/>
    <w:tmpl w:val="A560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809AA"/>
    <w:multiLevelType w:val="hybridMultilevel"/>
    <w:tmpl w:val="01E06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53216"/>
    <w:multiLevelType w:val="hybridMultilevel"/>
    <w:tmpl w:val="F8B04480"/>
    <w:lvl w:ilvl="0" w:tplc="769EFB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E745E6"/>
    <w:multiLevelType w:val="hybridMultilevel"/>
    <w:tmpl w:val="B24A5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19"/>
    <w:rsid w:val="00006E4B"/>
    <w:rsid w:val="00007E8E"/>
    <w:rsid w:val="0001061A"/>
    <w:rsid w:val="00017174"/>
    <w:rsid w:val="00017875"/>
    <w:rsid w:val="00024B66"/>
    <w:rsid w:val="00025AA6"/>
    <w:rsid w:val="00025F4F"/>
    <w:rsid w:val="00032D36"/>
    <w:rsid w:val="000406BB"/>
    <w:rsid w:val="00044E05"/>
    <w:rsid w:val="00053E93"/>
    <w:rsid w:val="00075486"/>
    <w:rsid w:val="00075CD6"/>
    <w:rsid w:val="000805DF"/>
    <w:rsid w:val="00093C9E"/>
    <w:rsid w:val="00094795"/>
    <w:rsid w:val="000A6EF2"/>
    <w:rsid w:val="000B22BB"/>
    <w:rsid w:val="000B3DA0"/>
    <w:rsid w:val="000C294C"/>
    <w:rsid w:val="000C73BD"/>
    <w:rsid w:val="000D01D0"/>
    <w:rsid w:val="000F52DD"/>
    <w:rsid w:val="000F6552"/>
    <w:rsid w:val="00100FBC"/>
    <w:rsid w:val="00105F33"/>
    <w:rsid w:val="001129BB"/>
    <w:rsid w:val="001137C9"/>
    <w:rsid w:val="0012241A"/>
    <w:rsid w:val="001236A2"/>
    <w:rsid w:val="001240AA"/>
    <w:rsid w:val="00130D03"/>
    <w:rsid w:val="00150B4B"/>
    <w:rsid w:val="0015314D"/>
    <w:rsid w:val="00154A59"/>
    <w:rsid w:val="00154B7D"/>
    <w:rsid w:val="00157F87"/>
    <w:rsid w:val="00161E9C"/>
    <w:rsid w:val="0016313A"/>
    <w:rsid w:val="00174ED6"/>
    <w:rsid w:val="001918CE"/>
    <w:rsid w:val="001961FD"/>
    <w:rsid w:val="00196E3E"/>
    <w:rsid w:val="001A54FC"/>
    <w:rsid w:val="001B0048"/>
    <w:rsid w:val="001B76C1"/>
    <w:rsid w:val="001C2092"/>
    <w:rsid w:val="001C3AB7"/>
    <w:rsid w:val="001E2B5E"/>
    <w:rsid w:val="00212EF2"/>
    <w:rsid w:val="00214005"/>
    <w:rsid w:val="00221882"/>
    <w:rsid w:val="0022778F"/>
    <w:rsid w:val="0024004C"/>
    <w:rsid w:val="002408CD"/>
    <w:rsid w:val="00244691"/>
    <w:rsid w:val="00252CD6"/>
    <w:rsid w:val="0025401B"/>
    <w:rsid w:val="0025500A"/>
    <w:rsid w:val="002655F2"/>
    <w:rsid w:val="0028002E"/>
    <w:rsid w:val="0028525A"/>
    <w:rsid w:val="00292E87"/>
    <w:rsid w:val="00296EDB"/>
    <w:rsid w:val="002A4EC2"/>
    <w:rsid w:val="002A507B"/>
    <w:rsid w:val="002B09E9"/>
    <w:rsid w:val="002B32D6"/>
    <w:rsid w:val="002B3A8B"/>
    <w:rsid w:val="002B45AC"/>
    <w:rsid w:val="002C2135"/>
    <w:rsid w:val="002D66D0"/>
    <w:rsid w:val="002E2D94"/>
    <w:rsid w:val="002E5C0C"/>
    <w:rsid w:val="002E7D73"/>
    <w:rsid w:val="002F0ECF"/>
    <w:rsid w:val="002F3811"/>
    <w:rsid w:val="002F688E"/>
    <w:rsid w:val="00303AFF"/>
    <w:rsid w:val="003061A9"/>
    <w:rsid w:val="00311188"/>
    <w:rsid w:val="00312C42"/>
    <w:rsid w:val="0031411C"/>
    <w:rsid w:val="0031412F"/>
    <w:rsid w:val="003223DD"/>
    <w:rsid w:val="003233F8"/>
    <w:rsid w:val="0032381A"/>
    <w:rsid w:val="0032782E"/>
    <w:rsid w:val="00331295"/>
    <w:rsid w:val="00343944"/>
    <w:rsid w:val="003523F7"/>
    <w:rsid w:val="003543C4"/>
    <w:rsid w:val="0035723B"/>
    <w:rsid w:val="003619C6"/>
    <w:rsid w:val="00363E2C"/>
    <w:rsid w:val="0036441F"/>
    <w:rsid w:val="00365D8A"/>
    <w:rsid w:val="003677BE"/>
    <w:rsid w:val="003758EB"/>
    <w:rsid w:val="00381CAB"/>
    <w:rsid w:val="00383724"/>
    <w:rsid w:val="00385297"/>
    <w:rsid w:val="003A7299"/>
    <w:rsid w:val="003B0196"/>
    <w:rsid w:val="003C046E"/>
    <w:rsid w:val="003C4745"/>
    <w:rsid w:val="003D53FF"/>
    <w:rsid w:val="003E45F8"/>
    <w:rsid w:val="003E5EFF"/>
    <w:rsid w:val="003F143E"/>
    <w:rsid w:val="003F1E9D"/>
    <w:rsid w:val="003F2A20"/>
    <w:rsid w:val="003F4E37"/>
    <w:rsid w:val="00407489"/>
    <w:rsid w:val="00411F7F"/>
    <w:rsid w:val="00414CEC"/>
    <w:rsid w:val="00417FF9"/>
    <w:rsid w:val="0043724A"/>
    <w:rsid w:val="004440B3"/>
    <w:rsid w:val="00445E9B"/>
    <w:rsid w:val="0045106B"/>
    <w:rsid w:val="00460C6C"/>
    <w:rsid w:val="00463645"/>
    <w:rsid w:val="00466210"/>
    <w:rsid w:val="00466BFA"/>
    <w:rsid w:val="00480316"/>
    <w:rsid w:val="00485727"/>
    <w:rsid w:val="00485B38"/>
    <w:rsid w:val="00485C4A"/>
    <w:rsid w:val="00495AE2"/>
    <w:rsid w:val="00497283"/>
    <w:rsid w:val="004A6299"/>
    <w:rsid w:val="004A7176"/>
    <w:rsid w:val="004C5D6E"/>
    <w:rsid w:val="004D44B6"/>
    <w:rsid w:val="004D64C5"/>
    <w:rsid w:val="004E0EB0"/>
    <w:rsid w:val="004E3A7C"/>
    <w:rsid w:val="004F2314"/>
    <w:rsid w:val="005046C4"/>
    <w:rsid w:val="00505219"/>
    <w:rsid w:val="00510386"/>
    <w:rsid w:val="00522502"/>
    <w:rsid w:val="00523CFD"/>
    <w:rsid w:val="005318D7"/>
    <w:rsid w:val="0053558A"/>
    <w:rsid w:val="00544638"/>
    <w:rsid w:val="00545051"/>
    <w:rsid w:val="00545108"/>
    <w:rsid w:val="0054600F"/>
    <w:rsid w:val="00546E94"/>
    <w:rsid w:val="00553303"/>
    <w:rsid w:val="00553446"/>
    <w:rsid w:val="00573B78"/>
    <w:rsid w:val="0057524E"/>
    <w:rsid w:val="00577963"/>
    <w:rsid w:val="00591A34"/>
    <w:rsid w:val="00597439"/>
    <w:rsid w:val="005A7321"/>
    <w:rsid w:val="005B6097"/>
    <w:rsid w:val="005C038A"/>
    <w:rsid w:val="005C6D8A"/>
    <w:rsid w:val="005D5826"/>
    <w:rsid w:val="005D5A46"/>
    <w:rsid w:val="005D6B52"/>
    <w:rsid w:val="005F1B6D"/>
    <w:rsid w:val="005F3A97"/>
    <w:rsid w:val="005F6051"/>
    <w:rsid w:val="005F610A"/>
    <w:rsid w:val="00600B19"/>
    <w:rsid w:val="006049FC"/>
    <w:rsid w:val="00607ECA"/>
    <w:rsid w:val="006233E2"/>
    <w:rsid w:val="0062480D"/>
    <w:rsid w:val="00627E61"/>
    <w:rsid w:val="00630918"/>
    <w:rsid w:val="00631E28"/>
    <w:rsid w:val="00633A50"/>
    <w:rsid w:val="00634D9F"/>
    <w:rsid w:val="006370B5"/>
    <w:rsid w:val="00650260"/>
    <w:rsid w:val="00651875"/>
    <w:rsid w:val="00674CB3"/>
    <w:rsid w:val="006765C3"/>
    <w:rsid w:val="00681004"/>
    <w:rsid w:val="00692D44"/>
    <w:rsid w:val="006A4766"/>
    <w:rsid w:val="006A4C5D"/>
    <w:rsid w:val="006B49AF"/>
    <w:rsid w:val="006C2638"/>
    <w:rsid w:val="006D3858"/>
    <w:rsid w:val="006D56C4"/>
    <w:rsid w:val="006D72A7"/>
    <w:rsid w:val="006E35A9"/>
    <w:rsid w:val="006F5817"/>
    <w:rsid w:val="00703F06"/>
    <w:rsid w:val="00707B31"/>
    <w:rsid w:val="007161BE"/>
    <w:rsid w:val="00732885"/>
    <w:rsid w:val="00751C51"/>
    <w:rsid w:val="007521E7"/>
    <w:rsid w:val="00765441"/>
    <w:rsid w:val="007664BD"/>
    <w:rsid w:val="00786C89"/>
    <w:rsid w:val="007A0891"/>
    <w:rsid w:val="007A2AE7"/>
    <w:rsid w:val="007A37AE"/>
    <w:rsid w:val="007A7301"/>
    <w:rsid w:val="007C5BC9"/>
    <w:rsid w:val="007D398C"/>
    <w:rsid w:val="007E7DC7"/>
    <w:rsid w:val="007F4011"/>
    <w:rsid w:val="00801E1D"/>
    <w:rsid w:val="0080451C"/>
    <w:rsid w:val="008077A1"/>
    <w:rsid w:val="0081458D"/>
    <w:rsid w:val="008176FC"/>
    <w:rsid w:val="008209F5"/>
    <w:rsid w:val="0084036D"/>
    <w:rsid w:val="0084076E"/>
    <w:rsid w:val="00843239"/>
    <w:rsid w:val="00854621"/>
    <w:rsid w:val="00856AE4"/>
    <w:rsid w:val="00870860"/>
    <w:rsid w:val="00874932"/>
    <w:rsid w:val="008767B0"/>
    <w:rsid w:val="008778FA"/>
    <w:rsid w:val="00884D00"/>
    <w:rsid w:val="008C6197"/>
    <w:rsid w:val="008D6786"/>
    <w:rsid w:val="008E33C5"/>
    <w:rsid w:val="008E4AC2"/>
    <w:rsid w:val="008F2169"/>
    <w:rsid w:val="0090169E"/>
    <w:rsid w:val="0091040C"/>
    <w:rsid w:val="00910C98"/>
    <w:rsid w:val="00917182"/>
    <w:rsid w:val="009174DE"/>
    <w:rsid w:val="00921A23"/>
    <w:rsid w:val="00935D57"/>
    <w:rsid w:val="009505FB"/>
    <w:rsid w:val="00953A7B"/>
    <w:rsid w:val="00953C8C"/>
    <w:rsid w:val="009663DB"/>
    <w:rsid w:val="00970229"/>
    <w:rsid w:val="00975ED5"/>
    <w:rsid w:val="00983A36"/>
    <w:rsid w:val="00995CED"/>
    <w:rsid w:val="00996E4E"/>
    <w:rsid w:val="00997D9D"/>
    <w:rsid w:val="009A0975"/>
    <w:rsid w:val="009A62CA"/>
    <w:rsid w:val="009B05C0"/>
    <w:rsid w:val="009C0E6C"/>
    <w:rsid w:val="009C2143"/>
    <w:rsid w:val="009C2F04"/>
    <w:rsid w:val="009E407D"/>
    <w:rsid w:val="009F2D45"/>
    <w:rsid w:val="00A124CB"/>
    <w:rsid w:val="00A131B2"/>
    <w:rsid w:val="00A177E8"/>
    <w:rsid w:val="00A204B8"/>
    <w:rsid w:val="00A20AC8"/>
    <w:rsid w:val="00A20AF0"/>
    <w:rsid w:val="00A2201F"/>
    <w:rsid w:val="00A2516C"/>
    <w:rsid w:val="00A260AC"/>
    <w:rsid w:val="00A33369"/>
    <w:rsid w:val="00A337B5"/>
    <w:rsid w:val="00A436CA"/>
    <w:rsid w:val="00A56EF0"/>
    <w:rsid w:val="00A60975"/>
    <w:rsid w:val="00A61C39"/>
    <w:rsid w:val="00A75871"/>
    <w:rsid w:val="00A8384E"/>
    <w:rsid w:val="00A94B4A"/>
    <w:rsid w:val="00AA4240"/>
    <w:rsid w:val="00AA4D1E"/>
    <w:rsid w:val="00AB1CFA"/>
    <w:rsid w:val="00AB3429"/>
    <w:rsid w:val="00AB3FB4"/>
    <w:rsid w:val="00AC7457"/>
    <w:rsid w:val="00AD656C"/>
    <w:rsid w:val="00AE048F"/>
    <w:rsid w:val="00AE06AA"/>
    <w:rsid w:val="00AE3134"/>
    <w:rsid w:val="00B11298"/>
    <w:rsid w:val="00B1191A"/>
    <w:rsid w:val="00B11923"/>
    <w:rsid w:val="00B131BB"/>
    <w:rsid w:val="00B217C9"/>
    <w:rsid w:val="00B2213B"/>
    <w:rsid w:val="00B244D8"/>
    <w:rsid w:val="00B2518A"/>
    <w:rsid w:val="00B41E6E"/>
    <w:rsid w:val="00B462D1"/>
    <w:rsid w:val="00B52C69"/>
    <w:rsid w:val="00B54A5A"/>
    <w:rsid w:val="00B57F0C"/>
    <w:rsid w:val="00B60ADF"/>
    <w:rsid w:val="00B61869"/>
    <w:rsid w:val="00B66969"/>
    <w:rsid w:val="00B75B07"/>
    <w:rsid w:val="00B75B4F"/>
    <w:rsid w:val="00B77137"/>
    <w:rsid w:val="00B8120A"/>
    <w:rsid w:val="00B927AF"/>
    <w:rsid w:val="00BA2ACC"/>
    <w:rsid w:val="00BB3003"/>
    <w:rsid w:val="00BB44F9"/>
    <w:rsid w:val="00BB5B47"/>
    <w:rsid w:val="00BF27A2"/>
    <w:rsid w:val="00C0125E"/>
    <w:rsid w:val="00C0288E"/>
    <w:rsid w:val="00C2092E"/>
    <w:rsid w:val="00C253DC"/>
    <w:rsid w:val="00C2551A"/>
    <w:rsid w:val="00C26F42"/>
    <w:rsid w:val="00C40CBD"/>
    <w:rsid w:val="00C45B59"/>
    <w:rsid w:val="00C6250A"/>
    <w:rsid w:val="00C660E5"/>
    <w:rsid w:val="00C72922"/>
    <w:rsid w:val="00C738EF"/>
    <w:rsid w:val="00C73CCA"/>
    <w:rsid w:val="00C74D90"/>
    <w:rsid w:val="00C93511"/>
    <w:rsid w:val="00C93608"/>
    <w:rsid w:val="00C946A1"/>
    <w:rsid w:val="00C9483E"/>
    <w:rsid w:val="00C95CE0"/>
    <w:rsid w:val="00CA573C"/>
    <w:rsid w:val="00CB525E"/>
    <w:rsid w:val="00CC5EEA"/>
    <w:rsid w:val="00CD03A6"/>
    <w:rsid w:val="00CF49D3"/>
    <w:rsid w:val="00D0199F"/>
    <w:rsid w:val="00D03122"/>
    <w:rsid w:val="00D2771D"/>
    <w:rsid w:val="00D32FB1"/>
    <w:rsid w:val="00D35F75"/>
    <w:rsid w:val="00D441A5"/>
    <w:rsid w:val="00D459C7"/>
    <w:rsid w:val="00D525EC"/>
    <w:rsid w:val="00D7004B"/>
    <w:rsid w:val="00D7434B"/>
    <w:rsid w:val="00D81794"/>
    <w:rsid w:val="00D857BC"/>
    <w:rsid w:val="00D87172"/>
    <w:rsid w:val="00DB2C9A"/>
    <w:rsid w:val="00DC537F"/>
    <w:rsid w:val="00DD33DB"/>
    <w:rsid w:val="00DD3E58"/>
    <w:rsid w:val="00DE01B0"/>
    <w:rsid w:val="00DE24CD"/>
    <w:rsid w:val="00DF4B68"/>
    <w:rsid w:val="00DF7699"/>
    <w:rsid w:val="00E03AA6"/>
    <w:rsid w:val="00E1316B"/>
    <w:rsid w:val="00E13C4E"/>
    <w:rsid w:val="00E17687"/>
    <w:rsid w:val="00E21592"/>
    <w:rsid w:val="00E242D3"/>
    <w:rsid w:val="00E243AF"/>
    <w:rsid w:val="00E27874"/>
    <w:rsid w:val="00E34245"/>
    <w:rsid w:val="00E45EFE"/>
    <w:rsid w:val="00E57CF0"/>
    <w:rsid w:val="00E72377"/>
    <w:rsid w:val="00E81E3B"/>
    <w:rsid w:val="00E861F1"/>
    <w:rsid w:val="00E90478"/>
    <w:rsid w:val="00E9438C"/>
    <w:rsid w:val="00E97FDA"/>
    <w:rsid w:val="00EB121F"/>
    <w:rsid w:val="00EC67DA"/>
    <w:rsid w:val="00ED0F23"/>
    <w:rsid w:val="00ED24CF"/>
    <w:rsid w:val="00ED271D"/>
    <w:rsid w:val="00ED6CB9"/>
    <w:rsid w:val="00EE5949"/>
    <w:rsid w:val="00EF5C7C"/>
    <w:rsid w:val="00F152E0"/>
    <w:rsid w:val="00F27A69"/>
    <w:rsid w:val="00F27CA8"/>
    <w:rsid w:val="00F37D28"/>
    <w:rsid w:val="00F46C9C"/>
    <w:rsid w:val="00F54F07"/>
    <w:rsid w:val="00F55ED5"/>
    <w:rsid w:val="00F63FC5"/>
    <w:rsid w:val="00F66DF8"/>
    <w:rsid w:val="00F87C3A"/>
    <w:rsid w:val="00F91AA5"/>
    <w:rsid w:val="00F95463"/>
    <w:rsid w:val="00FA008B"/>
    <w:rsid w:val="00FA694B"/>
    <w:rsid w:val="00FC3B8E"/>
    <w:rsid w:val="00FE14B3"/>
    <w:rsid w:val="00FF04EB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D2E"/>
  <w15:docId w15:val="{9CA07FAC-5373-461B-98B8-471794E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7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414CEC"/>
    <w:pPr>
      <w:overflowPunct w:val="0"/>
      <w:autoSpaceDE w:val="0"/>
      <w:autoSpaceDN w:val="0"/>
      <w:adjustRightInd w:val="0"/>
    </w:pPr>
    <w:rPr>
      <w:lang w:val="en-US"/>
    </w:rPr>
  </w:style>
  <w:style w:type="character" w:customStyle="1" w:styleId="a5">
    <w:name w:val="Текст примечания Знак"/>
    <w:basedOn w:val="a0"/>
    <w:link w:val="a4"/>
    <w:semiHidden/>
    <w:rsid w:val="00414C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414CE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1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3D53FF"/>
    <w:pPr>
      <w:overflowPunct/>
      <w:autoSpaceDE/>
      <w:autoSpaceDN/>
      <w:adjustRightInd/>
    </w:pPr>
    <w:rPr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D53F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2E0"/>
    <w:pPr>
      <w:widowControl w:val="0"/>
      <w:tabs>
        <w:tab w:val="left" w:pos="0"/>
      </w:tabs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150B4B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3F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916E-EB35-4099-B787-3C889C4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8797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Любовь Александровна</dc:creator>
  <cp:lastModifiedBy>Ушаков Александр Александрович</cp:lastModifiedBy>
  <cp:revision>21</cp:revision>
  <cp:lastPrinted>2020-12-30T04:45:00Z</cp:lastPrinted>
  <dcterms:created xsi:type="dcterms:W3CDTF">2020-12-26T04:39:00Z</dcterms:created>
  <dcterms:modified xsi:type="dcterms:W3CDTF">2021-04-26T04:04:00Z</dcterms:modified>
</cp:coreProperties>
</file>